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C5" w:rsidRDefault="00D91CC5" w:rsidP="00D91CC5">
      <w:pPr>
        <w:pStyle w:val="Header"/>
      </w:pPr>
      <w:r>
        <w:rPr>
          <w:noProof/>
        </w:rPr>
        <mc:AlternateContent>
          <mc:Choice Requires="wpg">
            <w:drawing>
              <wp:anchor distT="0" distB="0" distL="114300" distR="114300" simplePos="0" relativeHeight="251659776"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D91CC5" w:rsidRPr="008B535C" w:rsidRDefault="00D91CC5" w:rsidP="00D91CC5">
                              <w:pPr>
                                <w:pStyle w:val="Title"/>
                                <w:rPr>
                                  <w:sz w:val="32"/>
                                </w:rPr>
                              </w:pPr>
                              <w:r w:rsidRPr="008B535C">
                                <w:rPr>
                                  <w:sz w:val="32"/>
                                </w:rPr>
                                <w:t>Case Study</w:t>
                              </w:r>
                            </w:p>
                            <w:p w:rsidR="00D91CC5" w:rsidRPr="008B535C" w:rsidRDefault="008B535C" w:rsidP="00D91CC5">
                              <w:pPr>
                                <w:pStyle w:val="Title"/>
                                <w:rPr>
                                  <w:sz w:val="32"/>
                                </w:rPr>
                              </w:pPr>
                              <w:r w:rsidRPr="008B535C">
                                <w:rPr>
                                  <w:sz w:val="32"/>
                                </w:rPr>
                                <w:t xml:space="preserve">London 2012 and the Displacement Effect  </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D91CC5" w:rsidRDefault="00D91CC5" w:rsidP="00D91CC5">
                              <w:pPr>
                                <w:rPr>
                                  <w:szCs w:val="36"/>
                                </w:rPr>
                              </w:pPr>
                              <w:r>
                                <w:rPr>
                                  <w:szCs w:val="36"/>
                                </w:rPr>
                                <w:t xml:space="preserve">  </w:t>
                              </w:r>
                              <w:r>
                                <w:rPr>
                                  <w:noProof/>
                                  <w:sz w:val="20"/>
                                  <w:szCs w:val="20"/>
                                </w:rPr>
                                <w:drawing>
                                  <wp:inline distT="0" distB="0" distL="0" distR="0" wp14:anchorId="1E22F813" wp14:editId="3E93B2FE">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4pt;margin-top:15.1pt;width:546pt;height:53.4pt;z-index:25165977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" o:allowincell="f">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1MQA&#10;AADaAAAADwAAAGRycy9kb3ducmV2LnhtbESPQWvCQBSE74X+h+UVvIhubEAlzSaIIBVKDmopeHtk&#10;X5OQ7NuYXTX9991CweMwM98waT6aTtxocI1lBYt5BIK4tLrhSsHnaTdbg3AeWWNnmRT8kIM8e35K&#10;MdH2zge6HX0lAoRdggpq7/tESlfWZNDNbU8cvG87GPRBDpXUA94D3HTyNYqW0mDDYaHGnrY1le3x&#10;ahTg6vy+ZF5/GH89FMUlnn5t2qlSk5dx8wbC0+gf4f/2XiuI4e9Ku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TEAAAA2gAAAA8AAAAAAAAAAAAAAAAAmAIAAGRycy9k&#10;b3ducmV2LnhtbFBLBQYAAAAABAAEAPUAAACJAwAAAAA=&#10;" fillcolor="blue" stroked="f" strokecolor="white" strokeweight="1.5pt">
                  <v:textbox>
                    <w:txbxContent>
                      <w:p w:rsidR="00D91CC5" w:rsidRPr="008B535C" w:rsidRDefault="00D91CC5" w:rsidP="00D91CC5">
                        <w:pPr>
                          <w:pStyle w:val="Title"/>
                          <w:rPr>
                            <w:sz w:val="32"/>
                          </w:rPr>
                        </w:pPr>
                        <w:r w:rsidRPr="008B535C">
                          <w:rPr>
                            <w:sz w:val="32"/>
                          </w:rPr>
                          <w:t>Case Study</w:t>
                        </w:r>
                      </w:p>
                      <w:p w:rsidR="00D91CC5" w:rsidRPr="008B535C" w:rsidRDefault="008B535C" w:rsidP="00D91CC5">
                        <w:pPr>
                          <w:pStyle w:val="Title"/>
                          <w:rPr>
                            <w:sz w:val="32"/>
                          </w:rPr>
                        </w:pPr>
                        <w:r w:rsidRPr="008B535C">
                          <w:rPr>
                            <w:sz w:val="32"/>
                          </w:rPr>
                          <w:t xml:space="preserve">London 2012 and the Displacement Effect  </w:t>
                        </w: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D91CC5" w:rsidRDefault="00D91CC5" w:rsidP="00D91CC5">
                        <w:pPr>
                          <w:rPr>
                            <w:szCs w:val="36"/>
                          </w:rPr>
                        </w:pPr>
                        <w:r>
                          <w:rPr>
                            <w:szCs w:val="36"/>
                          </w:rPr>
                          <w:t xml:space="preserve">  </w:t>
                        </w:r>
                        <w:r>
                          <w:rPr>
                            <w:noProof/>
                            <w:sz w:val="20"/>
                            <w:szCs w:val="20"/>
                          </w:rPr>
                          <w:drawing>
                            <wp:inline distT="0" distB="0" distL="0" distR="0" wp14:anchorId="1E22F813" wp14:editId="3E93B2FE">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p w:rsidR="00926E35" w:rsidRPr="00F27BA5" w:rsidRDefault="00B33537" w:rsidP="00F27BA5">
      <w:pPr>
        <w:spacing w:after="0" w:line="360" w:lineRule="auto"/>
        <w:jc w:val="both"/>
        <w:rPr>
          <w:rFonts w:cstheme="minorHAnsi"/>
          <w:sz w:val="20"/>
          <w:szCs w:val="20"/>
        </w:rPr>
      </w:pPr>
      <w:r>
        <w:rPr>
          <w:rFonts w:cstheme="minorHAnsi"/>
          <w:noProof/>
          <w:sz w:val="20"/>
          <w:szCs w:val="20"/>
        </w:rPr>
        <mc:AlternateContent>
          <mc:Choice Requires="wps">
            <w:drawing>
              <wp:anchor distT="0" distB="0" distL="114300" distR="114300" simplePos="0" relativeHeight="251657728" behindDoc="1" locked="0" layoutInCell="1" allowOverlap="1">
                <wp:simplePos x="0" y="0"/>
                <wp:positionH relativeFrom="column">
                  <wp:posOffset>-19050</wp:posOffset>
                </wp:positionH>
                <wp:positionV relativeFrom="paragraph">
                  <wp:posOffset>182880</wp:posOffset>
                </wp:positionV>
                <wp:extent cx="5734050" cy="3429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4.4pt;width:45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"/>
            </w:pict>
          </mc:Fallback>
        </mc:AlternateContent>
      </w:r>
    </w:p>
    <w:p w:rsidR="00A812BD" w:rsidRPr="00162B2D" w:rsidRDefault="00162B2D" w:rsidP="00F27BA5">
      <w:pPr>
        <w:spacing w:after="0" w:line="360" w:lineRule="auto"/>
        <w:jc w:val="both"/>
        <w:rPr>
          <w:rFonts w:cstheme="minorHAnsi"/>
          <w:b/>
          <w:color w:val="002060"/>
          <w:sz w:val="20"/>
          <w:szCs w:val="20"/>
        </w:rPr>
      </w:pPr>
      <w:r>
        <w:rPr>
          <w:rFonts w:cstheme="minorHAnsi"/>
          <w:b/>
          <w:color w:val="002060"/>
          <w:sz w:val="20"/>
          <w:szCs w:val="20"/>
        </w:rPr>
        <w:t xml:space="preserve"> </w:t>
      </w:r>
      <w:r w:rsidR="00A812BD" w:rsidRPr="00162B2D">
        <w:rPr>
          <w:rFonts w:cstheme="minorHAnsi"/>
          <w:b/>
          <w:color w:val="002060"/>
          <w:sz w:val="20"/>
          <w:szCs w:val="20"/>
        </w:rPr>
        <w:t xml:space="preserve">London 2012 and the Displacement Effect: Will British Tourism </w:t>
      </w:r>
      <w:proofErr w:type="gramStart"/>
      <w:r w:rsidR="00A812BD" w:rsidRPr="00162B2D">
        <w:rPr>
          <w:rFonts w:cstheme="minorHAnsi"/>
          <w:b/>
          <w:color w:val="002060"/>
          <w:sz w:val="20"/>
          <w:szCs w:val="20"/>
        </w:rPr>
        <w:t>suffer</w:t>
      </w:r>
      <w:proofErr w:type="gramEnd"/>
      <w:r w:rsidR="00A812BD" w:rsidRPr="00162B2D">
        <w:rPr>
          <w:rFonts w:cstheme="minorHAnsi"/>
          <w:b/>
          <w:color w:val="002060"/>
          <w:sz w:val="20"/>
          <w:szCs w:val="20"/>
        </w:rPr>
        <w:t xml:space="preserve"> during the Games?</w:t>
      </w:r>
    </w:p>
    <w:p w:rsidR="00A812BD" w:rsidRPr="00F27BA5" w:rsidRDefault="00A812BD" w:rsidP="00F27BA5">
      <w:pPr>
        <w:spacing w:after="0" w:line="360" w:lineRule="auto"/>
        <w:jc w:val="both"/>
        <w:rPr>
          <w:rFonts w:cstheme="minorHAnsi"/>
          <w:sz w:val="20"/>
          <w:szCs w:val="20"/>
        </w:rPr>
        <w:sectPr w:rsidR="00A812BD" w:rsidRPr="00F27BA5" w:rsidSect="00926E35">
          <w:pgSz w:w="11906" w:h="16838"/>
          <w:pgMar w:top="1440" w:right="1440" w:bottom="1440" w:left="1440" w:header="708" w:footer="708" w:gutter="0"/>
          <w:cols w:space="708"/>
          <w:docGrid w:linePitch="360"/>
        </w:sectPr>
      </w:pPr>
    </w:p>
    <w:p w:rsidR="00A812BD" w:rsidRPr="00F27BA5" w:rsidRDefault="00A812BD" w:rsidP="00F27BA5">
      <w:pPr>
        <w:autoSpaceDE w:val="0"/>
        <w:autoSpaceDN w:val="0"/>
        <w:adjustRightInd w:val="0"/>
        <w:spacing w:after="0" w:line="360" w:lineRule="auto"/>
        <w:jc w:val="both"/>
        <w:rPr>
          <w:rFonts w:cstheme="minorHAnsi"/>
          <w:sz w:val="20"/>
          <w:szCs w:val="20"/>
        </w:rPr>
      </w:pPr>
    </w:p>
    <w:p w:rsidR="002E56AF" w:rsidRPr="00F27BA5" w:rsidRDefault="002E56AF" w:rsidP="00F27BA5">
      <w:pPr>
        <w:pStyle w:val="Default"/>
        <w:spacing w:line="360" w:lineRule="auto"/>
        <w:jc w:val="both"/>
        <w:rPr>
          <w:rFonts w:asciiTheme="minorHAnsi" w:hAnsiTheme="minorHAnsi" w:cstheme="minorHAnsi"/>
          <w:sz w:val="20"/>
          <w:szCs w:val="20"/>
        </w:rPr>
      </w:pPr>
      <w:r w:rsidRPr="00F27BA5">
        <w:rPr>
          <w:rFonts w:asciiTheme="minorHAnsi" w:hAnsiTheme="minorHAnsi" w:cstheme="minorHAnsi"/>
          <w:sz w:val="20"/>
          <w:szCs w:val="20"/>
        </w:rPr>
        <w:t>The impact of the greatest show on earth arriving on British shores can be quantified in many ways; in terms of its social, financial, environmental, economic and overall legacy impact. In terms of British tourism, much debate has arisen concerning the economic impact of the Games, and whether the Games will actually provide a positive or negative legacy for the sector.</w:t>
      </w:r>
    </w:p>
    <w:p w:rsidR="002E56AF" w:rsidRPr="00162B2D" w:rsidRDefault="002E56AF" w:rsidP="00F27BA5">
      <w:pPr>
        <w:pStyle w:val="Default"/>
        <w:spacing w:line="360" w:lineRule="auto"/>
        <w:jc w:val="both"/>
        <w:rPr>
          <w:rFonts w:asciiTheme="minorHAnsi" w:hAnsiTheme="minorHAnsi" w:cstheme="minorHAnsi"/>
          <w:color w:val="002060"/>
          <w:sz w:val="20"/>
          <w:szCs w:val="20"/>
        </w:rPr>
      </w:pPr>
    </w:p>
    <w:p w:rsidR="002E56AF" w:rsidRPr="00162B2D" w:rsidRDefault="002E56AF" w:rsidP="00F27BA5">
      <w:pPr>
        <w:pStyle w:val="Default"/>
        <w:spacing w:line="360" w:lineRule="auto"/>
        <w:jc w:val="both"/>
        <w:rPr>
          <w:rFonts w:asciiTheme="minorHAnsi" w:hAnsiTheme="minorHAnsi" w:cstheme="minorHAnsi"/>
          <w:b/>
          <w:color w:val="002060"/>
          <w:sz w:val="20"/>
          <w:szCs w:val="20"/>
        </w:rPr>
      </w:pPr>
      <w:r w:rsidRPr="00162B2D">
        <w:rPr>
          <w:rFonts w:asciiTheme="minorHAnsi" w:hAnsiTheme="minorHAnsi" w:cstheme="minorHAnsi"/>
          <w:b/>
          <w:color w:val="002060"/>
          <w:sz w:val="20"/>
          <w:szCs w:val="20"/>
        </w:rPr>
        <w:t xml:space="preserve">ECONOMIC IMPACT </w:t>
      </w:r>
    </w:p>
    <w:p w:rsidR="002E56AF" w:rsidRPr="00F27BA5" w:rsidRDefault="002E56AF" w:rsidP="00F27BA5">
      <w:pPr>
        <w:pStyle w:val="Default"/>
        <w:spacing w:line="360" w:lineRule="auto"/>
        <w:jc w:val="both"/>
        <w:rPr>
          <w:rFonts w:asciiTheme="minorHAnsi" w:hAnsiTheme="minorHAnsi" w:cstheme="minorHAnsi"/>
          <w:sz w:val="20"/>
          <w:szCs w:val="20"/>
        </w:rPr>
      </w:pPr>
    </w:p>
    <w:p w:rsidR="002E56AF" w:rsidRDefault="002E56AF" w:rsidP="00F27BA5">
      <w:pPr>
        <w:pStyle w:val="Default"/>
        <w:spacing w:line="360" w:lineRule="auto"/>
        <w:ind w:right="48"/>
        <w:jc w:val="both"/>
        <w:rPr>
          <w:rFonts w:asciiTheme="minorHAnsi" w:hAnsiTheme="minorHAnsi" w:cstheme="minorHAnsi"/>
          <w:sz w:val="20"/>
          <w:szCs w:val="20"/>
        </w:rPr>
      </w:pPr>
      <w:r w:rsidRPr="00F27BA5">
        <w:rPr>
          <w:rFonts w:asciiTheme="minorHAnsi" w:hAnsiTheme="minorHAnsi" w:cstheme="minorHAnsi"/>
          <w:i/>
          <w:sz w:val="20"/>
          <w:szCs w:val="20"/>
        </w:rPr>
        <w:t xml:space="preserve"> Economic impact</w:t>
      </w:r>
      <w:r w:rsidRPr="00F27BA5">
        <w:rPr>
          <w:rFonts w:asciiTheme="minorHAnsi" w:hAnsiTheme="minorHAnsi" w:cstheme="minorHAnsi"/>
          <w:sz w:val="20"/>
          <w:szCs w:val="20"/>
        </w:rPr>
        <w:t xml:space="preserve"> can be defined as the measure of the spending and employment effects of a specific project. In the case of the London 2012 Games, the total economic impact can be considered </w:t>
      </w:r>
      <w:proofErr w:type="gramStart"/>
      <w:r w:rsidRPr="00F27BA5">
        <w:rPr>
          <w:rFonts w:asciiTheme="minorHAnsi" w:hAnsiTheme="minorHAnsi" w:cstheme="minorHAnsi"/>
          <w:sz w:val="20"/>
          <w:szCs w:val="20"/>
        </w:rPr>
        <w:t>to  be</w:t>
      </w:r>
      <w:proofErr w:type="gramEnd"/>
      <w:r w:rsidRPr="00F27BA5">
        <w:rPr>
          <w:rFonts w:asciiTheme="minorHAnsi" w:hAnsiTheme="minorHAnsi" w:cstheme="minorHAnsi"/>
          <w:sz w:val="20"/>
          <w:szCs w:val="20"/>
        </w:rPr>
        <w:t xml:space="preserve"> the sum of direct, indirect, and induced impacts resulting from the Games. </w:t>
      </w:r>
    </w:p>
    <w:p w:rsidR="00162B2D" w:rsidRPr="00F27BA5" w:rsidRDefault="00162B2D" w:rsidP="00F27BA5">
      <w:pPr>
        <w:pStyle w:val="Default"/>
        <w:spacing w:line="360" w:lineRule="auto"/>
        <w:ind w:right="48"/>
        <w:jc w:val="both"/>
        <w:rPr>
          <w:rFonts w:asciiTheme="minorHAnsi" w:hAnsiTheme="minorHAnsi" w:cstheme="minorHAnsi"/>
          <w:sz w:val="20"/>
          <w:szCs w:val="20"/>
        </w:rPr>
      </w:pPr>
    </w:p>
    <w:p w:rsidR="002E56AF" w:rsidRDefault="002E56AF" w:rsidP="00F27BA5">
      <w:pPr>
        <w:pStyle w:val="Default"/>
        <w:spacing w:line="360" w:lineRule="auto"/>
        <w:ind w:right="48"/>
        <w:jc w:val="both"/>
        <w:rPr>
          <w:rFonts w:asciiTheme="minorHAnsi" w:hAnsiTheme="minorHAnsi" w:cstheme="minorHAnsi"/>
          <w:sz w:val="20"/>
          <w:szCs w:val="20"/>
        </w:rPr>
      </w:pPr>
      <w:r w:rsidRPr="00F27BA5">
        <w:rPr>
          <w:rFonts w:asciiTheme="minorHAnsi" w:hAnsiTheme="minorHAnsi" w:cstheme="minorHAnsi"/>
          <w:sz w:val="20"/>
          <w:szCs w:val="20"/>
        </w:rPr>
        <w:t xml:space="preserve">The </w:t>
      </w:r>
      <w:r w:rsidRPr="00F27BA5">
        <w:rPr>
          <w:rFonts w:asciiTheme="minorHAnsi" w:hAnsiTheme="minorHAnsi" w:cstheme="minorHAnsi"/>
          <w:i/>
          <w:iCs/>
          <w:sz w:val="20"/>
          <w:szCs w:val="20"/>
        </w:rPr>
        <w:t xml:space="preserve">direct impact </w:t>
      </w:r>
      <w:r w:rsidRPr="00F27BA5">
        <w:rPr>
          <w:rFonts w:asciiTheme="minorHAnsi" w:hAnsiTheme="minorHAnsi" w:cstheme="minorHAnsi"/>
          <w:iCs/>
          <w:sz w:val="20"/>
          <w:szCs w:val="20"/>
        </w:rPr>
        <w:t>of the Games includes the</w:t>
      </w:r>
      <w:r w:rsidRPr="00F27BA5">
        <w:rPr>
          <w:rFonts w:asciiTheme="minorHAnsi" w:hAnsiTheme="minorHAnsi" w:cstheme="minorHAnsi"/>
          <w:sz w:val="20"/>
          <w:szCs w:val="20"/>
        </w:rPr>
        <w:t xml:space="preserve"> purchases of Games organisers in the preparation and execution of the Olympic and Paralympic Games. </w:t>
      </w:r>
    </w:p>
    <w:p w:rsidR="00162B2D" w:rsidRPr="00F27BA5" w:rsidRDefault="00162B2D" w:rsidP="00F27BA5">
      <w:pPr>
        <w:pStyle w:val="Default"/>
        <w:spacing w:line="360" w:lineRule="auto"/>
        <w:ind w:right="48"/>
        <w:jc w:val="both"/>
        <w:rPr>
          <w:rFonts w:asciiTheme="minorHAnsi" w:hAnsiTheme="minorHAnsi" w:cstheme="minorHAnsi"/>
          <w:sz w:val="20"/>
          <w:szCs w:val="20"/>
        </w:rPr>
      </w:pPr>
    </w:p>
    <w:p w:rsidR="002E56AF" w:rsidRDefault="002E56AF" w:rsidP="00F27BA5">
      <w:pPr>
        <w:pStyle w:val="Default"/>
        <w:spacing w:line="360" w:lineRule="auto"/>
        <w:ind w:right="48"/>
        <w:jc w:val="both"/>
        <w:rPr>
          <w:rFonts w:asciiTheme="minorHAnsi" w:hAnsiTheme="minorHAnsi" w:cstheme="minorHAnsi"/>
          <w:sz w:val="20"/>
          <w:szCs w:val="20"/>
        </w:rPr>
      </w:pPr>
      <w:r w:rsidRPr="00F27BA5">
        <w:rPr>
          <w:rFonts w:asciiTheme="minorHAnsi" w:hAnsiTheme="minorHAnsi" w:cstheme="minorHAnsi"/>
          <w:i/>
          <w:iCs/>
          <w:sz w:val="20"/>
          <w:szCs w:val="20"/>
        </w:rPr>
        <w:t xml:space="preserve">Indirect impacts </w:t>
      </w:r>
      <w:r w:rsidRPr="00F27BA5">
        <w:rPr>
          <w:rFonts w:asciiTheme="minorHAnsi" w:hAnsiTheme="minorHAnsi" w:cstheme="minorHAnsi"/>
          <w:sz w:val="20"/>
          <w:szCs w:val="20"/>
        </w:rPr>
        <w:t xml:space="preserve">are experienced by those companies and individuals who operate in the goods and service industries that </w:t>
      </w:r>
      <w:r w:rsidRPr="00F27BA5">
        <w:rPr>
          <w:rFonts w:asciiTheme="minorHAnsi" w:hAnsiTheme="minorHAnsi" w:cstheme="minorHAnsi"/>
          <w:i/>
          <w:iCs/>
          <w:sz w:val="20"/>
          <w:szCs w:val="20"/>
        </w:rPr>
        <w:t xml:space="preserve">supply </w:t>
      </w:r>
      <w:r w:rsidRPr="00F27BA5">
        <w:rPr>
          <w:rFonts w:asciiTheme="minorHAnsi" w:hAnsiTheme="minorHAnsi" w:cstheme="minorHAnsi"/>
          <w:sz w:val="20"/>
          <w:szCs w:val="20"/>
        </w:rPr>
        <w:t xml:space="preserve">the industries that receive expenditures by Games organisers. </w:t>
      </w:r>
    </w:p>
    <w:p w:rsidR="00162B2D" w:rsidRPr="00F27BA5" w:rsidRDefault="00162B2D" w:rsidP="00F27BA5">
      <w:pPr>
        <w:pStyle w:val="Default"/>
        <w:spacing w:line="360" w:lineRule="auto"/>
        <w:ind w:right="48"/>
        <w:jc w:val="both"/>
        <w:rPr>
          <w:rFonts w:asciiTheme="minorHAnsi" w:hAnsiTheme="minorHAnsi" w:cstheme="minorHAnsi"/>
          <w:sz w:val="20"/>
          <w:szCs w:val="20"/>
        </w:rPr>
      </w:pPr>
    </w:p>
    <w:p w:rsidR="002E56AF" w:rsidRPr="00F27BA5" w:rsidRDefault="002E56AF" w:rsidP="00F27BA5">
      <w:pPr>
        <w:pStyle w:val="Default"/>
        <w:spacing w:line="360" w:lineRule="auto"/>
        <w:ind w:right="48"/>
        <w:jc w:val="both"/>
        <w:rPr>
          <w:rFonts w:asciiTheme="minorHAnsi" w:hAnsiTheme="minorHAnsi" w:cstheme="minorHAnsi"/>
          <w:sz w:val="20"/>
          <w:szCs w:val="20"/>
        </w:rPr>
      </w:pPr>
      <w:r w:rsidRPr="00F27BA5">
        <w:rPr>
          <w:rFonts w:asciiTheme="minorHAnsi" w:hAnsiTheme="minorHAnsi" w:cstheme="minorHAnsi"/>
          <w:i/>
          <w:iCs/>
          <w:sz w:val="20"/>
          <w:szCs w:val="20"/>
        </w:rPr>
        <w:t xml:space="preserve">Induced impacts </w:t>
      </w:r>
      <w:r w:rsidRPr="00F27BA5">
        <w:rPr>
          <w:rFonts w:asciiTheme="minorHAnsi" w:hAnsiTheme="minorHAnsi" w:cstheme="minorHAnsi"/>
          <w:sz w:val="20"/>
          <w:szCs w:val="20"/>
        </w:rPr>
        <w:t xml:space="preserve">relate to the spending made by individuals who are employed either indirectly or directly by Games expenditures. </w:t>
      </w:r>
    </w:p>
    <w:p w:rsidR="002E56AF" w:rsidRPr="00162B2D" w:rsidRDefault="002E56AF" w:rsidP="00F27BA5">
      <w:pPr>
        <w:pStyle w:val="Default"/>
        <w:spacing w:line="360" w:lineRule="auto"/>
        <w:ind w:right="48"/>
        <w:rPr>
          <w:rFonts w:asciiTheme="minorHAnsi" w:hAnsiTheme="minorHAnsi" w:cstheme="minorHAnsi"/>
          <w:color w:val="002060"/>
          <w:sz w:val="20"/>
          <w:szCs w:val="20"/>
        </w:rPr>
      </w:pPr>
    </w:p>
    <w:p w:rsidR="002E56AF" w:rsidRPr="00162B2D" w:rsidRDefault="002E56AF" w:rsidP="00F27BA5">
      <w:pPr>
        <w:pStyle w:val="Default"/>
        <w:spacing w:line="360" w:lineRule="auto"/>
        <w:ind w:right="48"/>
        <w:rPr>
          <w:rFonts w:asciiTheme="minorHAnsi" w:hAnsiTheme="minorHAnsi" w:cstheme="minorHAnsi"/>
          <w:color w:val="002060"/>
          <w:sz w:val="20"/>
          <w:szCs w:val="20"/>
        </w:rPr>
      </w:pPr>
      <w:r w:rsidRPr="00162B2D">
        <w:rPr>
          <w:rFonts w:asciiTheme="minorHAnsi" w:hAnsiTheme="minorHAnsi" w:cstheme="minorHAnsi"/>
          <w:b/>
          <w:bCs/>
          <w:color w:val="002060"/>
          <w:sz w:val="20"/>
          <w:szCs w:val="20"/>
        </w:rPr>
        <w:t>The Cost of Hosting the Games</w:t>
      </w:r>
    </w:p>
    <w:p w:rsidR="00162B2D" w:rsidRDefault="00162B2D" w:rsidP="00F27BA5">
      <w:pPr>
        <w:autoSpaceDE w:val="0"/>
        <w:autoSpaceDN w:val="0"/>
        <w:adjustRightInd w:val="0"/>
        <w:spacing w:after="0" w:line="360" w:lineRule="auto"/>
        <w:jc w:val="both"/>
        <w:rPr>
          <w:rFonts w:cstheme="minorHAnsi"/>
          <w:sz w:val="20"/>
          <w:szCs w:val="20"/>
        </w:rPr>
      </w:pPr>
    </w:p>
    <w:p w:rsidR="00162B2D" w:rsidRDefault="00162B2D" w:rsidP="00F27BA5">
      <w:pPr>
        <w:autoSpaceDE w:val="0"/>
        <w:autoSpaceDN w:val="0"/>
        <w:adjustRightInd w:val="0"/>
        <w:spacing w:after="0" w:line="360" w:lineRule="auto"/>
        <w:jc w:val="both"/>
        <w:rPr>
          <w:rFonts w:cstheme="minorHAnsi"/>
          <w:sz w:val="20"/>
          <w:szCs w:val="20"/>
        </w:rPr>
      </w:pPr>
    </w:p>
    <w:p w:rsidR="00F27BA5" w:rsidRPr="00F27BA5" w:rsidRDefault="002E56AF" w:rsidP="00F27BA5">
      <w:pPr>
        <w:autoSpaceDE w:val="0"/>
        <w:autoSpaceDN w:val="0"/>
        <w:adjustRightInd w:val="0"/>
        <w:spacing w:after="0" w:line="360" w:lineRule="auto"/>
        <w:jc w:val="both"/>
        <w:rPr>
          <w:rFonts w:cstheme="minorHAnsi"/>
          <w:sz w:val="20"/>
          <w:szCs w:val="20"/>
        </w:rPr>
      </w:pPr>
      <w:r w:rsidRPr="00F27BA5">
        <w:rPr>
          <w:rFonts w:cstheme="minorHAnsi"/>
          <w:sz w:val="20"/>
          <w:szCs w:val="20"/>
        </w:rPr>
        <w:t xml:space="preserve">The budget for the London 2012 Olympics currently stands at £9.35bn. This figure includes a £2.7bn contingency fund. The overall figure has increased four times since </w:t>
      </w:r>
    </w:p>
    <w:p w:rsidR="00F27BA5" w:rsidRPr="00F27BA5" w:rsidRDefault="00F27BA5" w:rsidP="00F27BA5">
      <w:pPr>
        <w:autoSpaceDE w:val="0"/>
        <w:autoSpaceDN w:val="0"/>
        <w:adjustRightInd w:val="0"/>
        <w:spacing w:after="0" w:line="360" w:lineRule="auto"/>
        <w:jc w:val="both"/>
        <w:rPr>
          <w:rFonts w:cstheme="minorHAnsi"/>
          <w:sz w:val="20"/>
          <w:szCs w:val="20"/>
        </w:rPr>
      </w:pPr>
    </w:p>
    <w:p w:rsidR="002E56AF" w:rsidRPr="00F27BA5" w:rsidRDefault="002E56AF" w:rsidP="00F27BA5">
      <w:pPr>
        <w:autoSpaceDE w:val="0"/>
        <w:autoSpaceDN w:val="0"/>
        <w:adjustRightInd w:val="0"/>
        <w:spacing w:after="0" w:line="360" w:lineRule="auto"/>
        <w:jc w:val="both"/>
        <w:rPr>
          <w:rFonts w:cstheme="minorHAnsi"/>
          <w:sz w:val="20"/>
          <w:szCs w:val="20"/>
        </w:rPr>
      </w:pPr>
      <w:r w:rsidRPr="00F27BA5">
        <w:rPr>
          <w:rFonts w:cstheme="minorHAnsi"/>
          <w:sz w:val="20"/>
          <w:szCs w:val="20"/>
        </w:rPr>
        <w:t xml:space="preserve">Britain won the bid in July 2005 (it is not unusual for Games budgets to rise considerable after bid cities have secured the right to host the Games). </w:t>
      </w:r>
    </w:p>
    <w:p w:rsidR="002E56AF" w:rsidRPr="00162B2D" w:rsidRDefault="002E56AF" w:rsidP="00F27BA5">
      <w:pPr>
        <w:autoSpaceDE w:val="0"/>
        <w:autoSpaceDN w:val="0"/>
        <w:adjustRightInd w:val="0"/>
        <w:spacing w:after="0" w:line="360" w:lineRule="auto"/>
        <w:jc w:val="both"/>
        <w:rPr>
          <w:rFonts w:cstheme="minorHAnsi"/>
          <w:color w:val="002060"/>
          <w:sz w:val="20"/>
          <w:szCs w:val="20"/>
        </w:rPr>
      </w:pPr>
    </w:p>
    <w:p w:rsidR="002E56AF" w:rsidRPr="00162B2D" w:rsidRDefault="002E56AF" w:rsidP="00F27BA5">
      <w:pPr>
        <w:autoSpaceDE w:val="0"/>
        <w:autoSpaceDN w:val="0"/>
        <w:adjustRightInd w:val="0"/>
        <w:spacing w:after="0" w:line="360" w:lineRule="auto"/>
        <w:jc w:val="both"/>
        <w:rPr>
          <w:rFonts w:cstheme="minorHAnsi"/>
          <w:b/>
          <w:color w:val="002060"/>
          <w:sz w:val="20"/>
          <w:szCs w:val="20"/>
        </w:rPr>
      </w:pPr>
      <w:r w:rsidRPr="00162B2D">
        <w:rPr>
          <w:rFonts w:cstheme="minorHAnsi"/>
          <w:b/>
          <w:color w:val="002060"/>
          <w:sz w:val="20"/>
          <w:szCs w:val="20"/>
        </w:rPr>
        <w:t>Impact of the London 2012 Games on Tourism</w:t>
      </w:r>
    </w:p>
    <w:p w:rsidR="002E56AF" w:rsidRPr="00F27BA5" w:rsidRDefault="002E56AF" w:rsidP="00F27BA5">
      <w:pPr>
        <w:autoSpaceDE w:val="0"/>
        <w:autoSpaceDN w:val="0"/>
        <w:adjustRightInd w:val="0"/>
        <w:spacing w:after="0" w:line="360" w:lineRule="auto"/>
        <w:jc w:val="both"/>
        <w:rPr>
          <w:rFonts w:cstheme="minorHAnsi"/>
          <w:sz w:val="20"/>
          <w:szCs w:val="20"/>
        </w:rPr>
      </w:pPr>
    </w:p>
    <w:p w:rsidR="00566D2E" w:rsidRDefault="002E56AF" w:rsidP="00F27BA5">
      <w:pPr>
        <w:autoSpaceDE w:val="0"/>
        <w:autoSpaceDN w:val="0"/>
        <w:adjustRightInd w:val="0"/>
        <w:spacing w:after="0" w:line="360" w:lineRule="auto"/>
        <w:jc w:val="both"/>
        <w:rPr>
          <w:rFonts w:cstheme="minorHAnsi"/>
          <w:i/>
          <w:sz w:val="20"/>
          <w:szCs w:val="20"/>
        </w:rPr>
      </w:pPr>
      <w:r w:rsidRPr="00F27BA5">
        <w:rPr>
          <w:rFonts w:cstheme="minorHAnsi"/>
          <w:sz w:val="20"/>
          <w:szCs w:val="20"/>
        </w:rPr>
        <w:t>U</w:t>
      </w:r>
      <w:r w:rsidR="00A812BD" w:rsidRPr="00F27BA5">
        <w:rPr>
          <w:rFonts w:cstheme="minorHAnsi"/>
          <w:sz w:val="20"/>
          <w:szCs w:val="20"/>
        </w:rPr>
        <w:t xml:space="preserve">ncertainty </w:t>
      </w:r>
      <w:r w:rsidRPr="00F27BA5">
        <w:rPr>
          <w:rFonts w:cstheme="minorHAnsi"/>
          <w:sz w:val="20"/>
          <w:szCs w:val="20"/>
        </w:rPr>
        <w:t>remains around the potential</w:t>
      </w:r>
      <w:r w:rsidR="00A812BD" w:rsidRPr="00F27BA5">
        <w:rPr>
          <w:rFonts w:cstheme="minorHAnsi"/>
          <w:sz w:val="20"/>
          <w:szCs w:val="20"/>
        </w:rPr>
        <w:t xml:space="preserve"> impact of the 2012 Games on </w:t>
      </w:r>
      <w:r w:rsidRPr="00F27BA5">
        <w:rPr>
          <w:rFonts w:cstheme="minorHAnsi"/>
          <w:sz w:val="20"/>
          <w:szCs w:val="20"/>
        </w:rPr>
        <w:t xml:space="preserve">British </w:t>
      </w:r>
      <w:r w:rsidR="00A812BD" w:rsidRPr="00F27BA5">
        <w:rPr>
          <w:rFonts w:cstheme="minorHAnsi"/>
          <w:sz w:val="20"/>
          <w:szCs w:val="20"/>
        </w:rPr>
        <w:t xml:space="preserve">tourism. </w:t>
      </w:r>
      <w:proofErr w:type="spellStart"/>
      <w:r w:rsidR="00A812BD" w:rsidRPr="00F27BA5">
        <w:rPr>
          <w:rFonts w:cstheme="minorHAnsi"/>
          <w:sz w:val="20"/>
          <w:szCs w:val="20"/>
        </w:rPr>
        <w:t>VisitBritain</w:t>
      </w:r>
      <w:proofErr w:type="spellEnd"/>
      <w:r w:rsidR="00A812BD" w:rsidRPr="00F27BA5">
        <w:rPr>
          <w:rFonts w:cstheme="minorHAnsi"/>
          <w:sz w:val="20"/>
          <w:szCs w:val="20"/>
        </w:rPr>
        <w:t xml:space="preserve">, </w:t>
      </w:r>
      <w:r w:rsidRPr="00F27BA5">
        <w:rPr>
          <w:rFonts w:cstheme="minorHAnsi"/>
          <w:sz w:val="20"/>
          <w:szCs w:val="20"/>
        </w:rPr>
        <w:t>indicate</w:t>
      </w:r>
      <w:r w:rsidR="00A812BD" w:rsidRPr="00F27BA5">
        <w:rPr>
          <w:rFonts w:cstheme="minorHAnsi"/>
          <w:sz w:val="20"/>
          <w:szCs w:val="20"/>
        </w:rPr>
        <w:t xml:space="preserve"> that between 50%</w:t>
      </w:r>
      <w:r w:rsidRPr="00F27BA5">
        <w:rPr>
          <w:rFonts w:cstheme="minorHAnsi"/>
          <w:sz w:val="20"/>
          <w:szCs w:val="20"/>
        </w:rPr>
        <w:t xml:space="preserve"> -</w:t>
      </w:r>
      <w:r w:rsidR="00A812BD" w:rsidRPr="00F27BA5">
        <w:rPr>
          <w:rFonts w:cstheme="minorHAnsi"/>
          <w:sz w:val="20"/>
          <w:szCs w:val="20"/>
        </w:rPr>
        <w:t xml:space="preserve"> 70% of the net economic benefit of staging the Games, measured over a 7 to 10 year period, could </w:t>
      </w:r>
      <w:r w:rsidR="003B3309" w:rsidRPr="00F27BA5">
        <w:rPr>
          <w:rFonts w:cstheme="minorHAnsi"/>
          <w:sz w:val="20"/>
          <w:szCs w:val="20"/>
        </w:rPr>
        <w:t xml:space="preserve">be </w:t>
      </w:r>
      <w:r w:rsidR="00A812BD" w:rsidRPr="00F27BA5">
        <w:rPr>
          <w:rFonts w:cstheme="minorHAnsi"/>
          <w:sz w:val="20"/>
          <w:szCs w:val="20"/>
        </w:rPr>
        <w:t>accrue through tourism</w:t>
      </w:r>
      <w:r w:rsidR="003B3309" w:rsidRPr="00F27BA5">
        <w:rPr>
          <w:rFonts w:cstheme="minorHAnsi"/>
          <w:sz w:val="20"/>
          <w:szCs w:val="20"/>
        </w:rPr>
        <w:t>: ; a potential benefit of ‘.</w:t>
      </w:r>
      <w:r w:rsidR="003B3309" w:rsidRPr="00F27BA5">
        <w:rPr>
          <w:rFonts w:cstheme="minorHAnsi"/>
          <w:i/>
          <w:sz w:val="20"/>
          <w:szCs w:val="20"/>
        </w:rPr>
        <w:t>..</w:t>
      </w:r>
      <w:r w:rsidR="00A812BD" w:rsidRPr="00F27BA5">
        <w:rPr>
          <w:rFonts w:cstheme="minorHAnsi"/>
          <w:i/>
          <w:sz w:val="20"/>
          <w:szCs w:val="20"/>
        </w:rPr>
        <w:t xml:space="preserve"> at least £2 billion for </w:t>
      </w:r>
    </w:p>
    <w:p w:rsidR="00566D2E" w:rsidRDefault="00566D2E" w:rsidP="00F27BA5">
      <w:pPr>
        <w:autoSpaceDE w:val="0"/>
        <w:autoSpaceDN w:val="0"/>
        <w:adjustRightInd w:val="0"/>
        <w:spacing w:after="0" w:line="360" w:lineRule="auto"/>
        <w:jc w:val="both"/>
        <w:rPr>
          <w:rFonts w:cstheme="minorHAnsi"/>
          <w:i/>
          <w:sz w:val="20"/>
          <w:szCs w:val="20"/>
        </w:rPr>
      </w:pPr>
    </w:p>
    <w:p w:rsidR="00A812BD" w:rsidRPr="00F27BA5" w:rsidRDefault="00A812BD" w:rsidP="00F27BA5">
      <w:pPr>
        <w:autoSpaceDE w:val="0"/>
        <w:autoSpaceDN w:val="0"/>
        <w:adjustRightInd w:val="0"/>
        <w:spacing w:after="0" w:line="360" w:lineRule="auto"/>
        <w:jc w:val="both"/>
        <w:rPr>
          <w:rFonts w:cstheme="minorHAnsi"/>
          <w:sz w:val="20"/>
          <w:szCs w:val="20"/>
        </w:rPr>
      </w:pPr>
      <w:proofErr w:type="gramStart"/>
      <w:r w:rsidRPr="00F27BA5">
        <w:rPr>
          <w:rFonts w:cstheme="minorHAnsi"/>
          <w:i/>
          <w:sz w:val="20"/>
          <w:szCs w:val="20"/>
        </w:rPr>
        <w:t>the</w:t>
      </w:r>
      <w:proofErr w:type="gramEnd"/>
      <w:r w:rsidRPr="00F27BA5">
        <w:rPr>
          <w:rFonts w:cstheme="minorHAnsi"/>
          <w:i/>
          <w:sz w:val="20"/>
          <w:szCs w:val="20"/>
        </w:rPr>
        <w:t xml:space="preserve"> visitor economy from overseas visitors, plus an even greater benefit to the domestic visitor economy”.</w:t>
      </w:r>
      <w:r w:rsidR="003B3309" w:rsidRPr="00F27BA5">
        <w:rPr>
          <w:rFonts w:cstheme="minorHAnsi"/>
          <w:i/>
          <w:sz w:val="20"/>
          <w:szCs w:val="20"/>
        </w:rPr>
        <w:t xml:space="preserve"> </w:t>
      </w:r>
      <w:r w:rsidR="003B3309" w:rsidRPr="00F27BA5">
        <w:rPr>
          <w:rFonts w:cstheme="minorHAnsi"/>
          <w:sz w:val="20"/>
          <w:szCs w:val="20"/>
        </w:rPr>
        <w:t xml:space="preserve">This can be compared to estimates by the </w:t>
      </w:r>
      <w:r w:rsidRPr="00F27BA5">
        <w:rPr>
          <w:rFonts w:cstheme="minorHAnsi"/>
          <w:sz w:val="20"/>
          <w:szCs w:val="20"/>
        </w:rPr>
        <w:t>D</w:t>
      </w:r>
      <w:r w:rsidR="003B3309" w:rsidRPr="00F27BA5">
        <w:rPr>
          <w:rFonts w:cstheme="minorHAnsi"/>
          <w:sz w:val="20"/>
          <w:szCs w:val="20"/>
        </w:rPr>
        <w:t xml:space="preserve">epartment for </w:t>
      </w:r>
      <w:r w:rsidRPr="00F27BA5">
        <w:rPr>
          <w:rFonts w:cstheme="minorHAnsi"/>
          <w:sz w:val="20"/>
          <w:szCs w:val="20"/>
        </w:rPr>
        <w:t>C</w:t>
      </w:r>
      <w:r w:rsidR="003B3309" w:rsidRPr="00F27BA5">
        <w:rPr>
          <w:rFonts w:cstheme="minorHAnsi"/>
          <w:sz w:val="20"/>
          <w:szCs w:val="20"/>
        </w:rPr>
        <w:t xml:space="preserve">ulture, </w:t>
      </w:r>
      <w:r w:rsidRPr="00F27BA5">
        <w:rPr>
          <w:rFonts w:cstheme="minorHAnsi"/>
          <w:sz w:val="20"/>
          <w:szCs w:val="20"/>
        </w:rPr>
        <w:t>M</w:t>
      </w:r>
      <w:r w:rsidR="003B3309" w:rsidRPr="00F27BA5">
        <w:rPr>
          <w:rFonts w:cstheme="minorHAnsi"/>
          <w:sz w:val="20"/>
          <w:szCs w:val="20"/>
        </w:rPr>
        <w:t xml:space="preserve">edia &amp; </w:t>
      </w:r>
      <w:r w:rsidRPr="00F27BA5">
        <w:rPr>
          <w:rFonts w:cstheme="minorHAnsi"/>
          <w:sz w:val="20"/>
          <w:szCs w:val="20"/>
        </w:rPr>
        <w:t>S</w:t>
      </w:r>
      <w:r w:rsidR="003B3309" w:rsidRPr="00F27BA5">
        <w:rPr>
          <w:rFonts w:cstheme="minorHAnsi"/>
          <w:sz w:val="20"/>
          <w:szCs w:val="20"/>
        </w:rPr>
        <w:t>port of an estimated</w:t>
      </w:r>
      <w:r w:rsidRPr="00F27BA5">
        <w:rPr>
          <w:rFonts w:cstheme="minorHAnsi"/>
          <w:sz w:val="20"/>
          <w:szCs w:val="20"/>
        </w:rPr>
        <w:t xml:space="preserve"> benefit to the UK tourism sector of between £1.4 billion and £2 billion.</w:t>
      </w:r>
      <w:r w:rsidR="003B3309" w:rsidRPr="00F27BA5">
        <w:rPr>
          <w:rFonts w:cstheme="minorHAnsi"/>
          <w:sz w:val="20"/>
          <w:szCs w:val="20"/>
        </w:rPr>
        <w:t xml:space="preserve"> However, the DCMS commissioned </w:t>
      </w:r>
      <w:r w:rsidRPr="00F27BA5">
        <w:rPr>
          <w:rFonts w:cstheme="minorHAnsi"/>
          <w:i/>
          <w:sz w:val="20"/>
          <w:szCs w:val="20"/>
        </w:rPr>
        <w:t>Olympic Games Impact Study</w:t>
      </w:r>
      <w:r w:rsidRPr="00F27BA5">
        <w:rPr>
          <w:rFonts w:cstheme="minorHAnsi"/>
          <w:sz w:val="20"/>
          <w:szCs w:val="20"/>
        </w:rPr>
        <w:t xml:space="preserve"> reported </w:t>
      </w:r>
      <w:r w:rsidR="003B3309" w:rsidRPr="00F27BA5">
        <w:rPr>
          <w:rFonts w:cstheme="minorHAnsi"/>
          <w:sz w:val="20"/>
          <w:szCs w:val="20"/>
        </w:rPr>
        <w:t>a lower figure;</w:t>
      </w:r>
      <w:r w:rsidRPr="00F27BA5">
        <w:rPr>
          <w:rFonts w:cstheme="minorHAnsi"/>
          <w:sz w:val="20"/>
          <w:szCs w:val="20"/>
        </w:rPr>
        <w:t xml:space="preserve"> £762 million across</w:t>
      </w:r>
      <w:r w:rsidR="003B3309" w:rsidRPr="00F27BA5">
        <w:rPr>
          <w:rFonts w:cstheme="minorHAnsi"/>
          <w:sz w:val="20"/>
          <w:szCs w:val="20"/>
        </w:rPr>
        <w:t xml:space="preserve"> the </w:t>
      </w:r>
      <w:r w:rsidRPr="00F27BA5">
        <w:rPr>
          <w:rFonts w:cstheme="minorHAnsi"/>
          <w:sz w:val="20"/>
          <w:szCs w:val="20"/>
        </w:rPr>
        <w:t>UK, £146 million of which would occur during the events themselves.</w:t>
      </w:r>
    </w:p>
    <w:p w:rsidR="003B3309" w:rsidRPr="00F27BA5" w:rsidRDefault="003B3309" w:rsidP="00F27BA5">
      <w:pPr>
        <w:autoSpaceDE w:val="0"/>
        <w:autoSpaceDN w:val="0"/>
        <w:adjustRightInd w:val="0"/>
        <w:spacing w:after="0" w:line="360" w:lineRule="auto"/>
        <w:jc w:val="both"/>
        <w:rPr>
          <w:rFonts w:cstheme="minorHAnsi"/>
          <w:sz w:val="20"/>
          <w:szCs w:val="20"/>
        </w:rPr>
      </w:pPr>
    </w:p>
    <w:p w:rsidR="003B3309" w:rsidRPr="00162B2D" w:rsidRDefault="003B3309" w:rsidP="00F27BA5">
      <w:pPr>
        <w:autoSpaceDE w:val="0"/>
        <w:autoSpaceDN w:val="0"/>
        <w:adjustRightInd w:val="0"/>
        <w:spacing w:after="0" w:line="360" w:lineRule="auto"/>
        <w:jc w:val="both"/>
        <w:rPr>
          <w:rFonts w:cstheme="minorHAnsi"/>
          <w:b/>
          <w:color w:val="002060"/>
          <w:sz w:val="20"/>
          <w:szCs w:val="20"/>
        </w:rPr>
      </w:pPr>
      <w:r w:rsidRPr="00162B2D">
        <w:rPr>
          <w:rFonts w:cstheme="minorHAnsi"/>
          <w:b/>
          <w:color w:val="002060"/>
          <w:sz w:val="20"/>
          <w:szCs w:val="20"/>
        </w:rPr>
        <w:t>Tourism Revenue</w:t>
      </w:r>
      <w:r w:rsidR="00162B2D">
        <w:rPr>
          <w:rFonts w:cstheme="minorHAnsi"/>
          <w:b/>
          <w:color w:val="002060"/>
          <w:sz w:val="20"/>
          <w:szCs w:val="20"/>
        </w:rPr>
        <w:t xml:space="preserve"> Generated</w:t>
      </w:r>
      <w:r w:rsidRPr="00162B2D">
        <w:rPr>
          <w:rFonts w:cstheme="minorHAnsi"/>
          <w:b/>
          <w:color w:val="002060"/>
          <w:sz w:val="20"/>
          <w:szCs w:val="20"/>
        </w:rPr>
        <w:t xml:space="preserve"> During the Games</w:t>
      </w:r>
    </w:p>
    <w:p w:rsidR="00A812BD" w:rsidRPr="00F27BA5" w:rsidRDefault="00A812BD" w:rsidP="00F27BA5">
      <w:pPr>
        <w:autoSpaceDE w:val="0"/>
        <w:autoSpaceDN w:val="0"/>
        <w:adjustRightInd w:val="0"/>
        <w:spacing w:after="0" w:line="360" w:lineRule="auto"/>
        <w:jc w:val="both"/>
        <w:rPr>
          <w:rFonts w:cstheme="minorHAnsi"/>
          <w:sz w:val="20"/>
          <w:szCs w:val="20"/>
        </w:rPr>
      </w:pPr>
    </w:p>
    <w:p w:rsidR="003B3309" w:rsidRPr="00F27BA5" w:rsidRDefault="00A812BD" w:rsidP="00F27BA5">
      <w:pPr>
        <w:autoSpaceDE w:val="0"/>
        <w:autoSpaceDN w:val="0"/>
        <w:adjustRightInd w:val="0"/>
        <w:spacing w:after="0" w:line="360" w:lineRule="auto"/>
        <w:jc w:val="both"/>
        <w:rPr>
          <w:rFonts w:cstheme="minorHAnsi"/>
          <w:sz w:val="20"/>
          <w:szCs w:val="20"/>
        </w:rPr>
      </w:pPr>
      <w:r w:rsidRPr="00F27BA5">
        <w:rPr>
          <w:rFonts w:cstheme="minorHAnsi"/>
          <w:sz w:val="20"/>
          <w:szCs w:val="20"/>
        </w:rPr>
        <w:t xml:space="preserve">The Tourism Alliance, </w:t>
      </w:r>
      <w:r w:rsidR="003B3309" w:rsidRPr="00F27BA5">
        <w:rPr>
          <w:rFonts w:cstheme="minorHAnsi"/>
          <w:sz w:val="20"/>
          <w:szCs w:val="20"/>
        </w:rPr>
        <w:t xml:space="preserve">which represents approximately </w:t>
      </w:r>
      <w:r w:rsidRPr="00F27BA5">
        <w:rPr>
          <w:rFonts w:cstheme="minorHAnsi"/>
          <w:sz w:val="20"/>
          <w:szCs w:val="20"/>
        </w:rPr>
        <w:t xml:space="preserve">200,000 businesses, </w:t>
      </w:r>
      <w:r w:rsidR="003B3309" w:rsidRPr="00F27BA5">
        <w:rPr>
          <w:rFonts w:cstheme="minorHAnsi"/>
          <w:sz w:val="20"/>
          <w:szCs w:val="20"/>
        </w:rPr>
        <w:t>believes that Games-time sports tourism will largely replace the usual leisure and business travel that would be expected at that time of year (the ‘substitution effect’). The Tourism Alliance forecast that a 5% decrease in “normal” visitor traffic in 2012 would lead to a reduction in tourism expenditure of £1.1 billion. A further 5% decrease in UK domestic visitors would reduce tourism expenditure by a further £1.35 billion.</w:t>
      </w:r>
    </w:p>
    <w:p w:rsidR="003B3309" w:rsidRPr="00F27BA5" w:rsidRDefault="003B3309" w:rsidP="00F27BA5">
      <w:pPr>
        <w:autoSpaceDE w:val="0"/>
        <w:autoSpaceDN w:val="0"/>
        <w:adjustRightInd w:val="0"/>
        <w:spacing w:after="0" w:line="360" w:lineRule="auto"/>
        <w:jc w:val="both"/>
        <w:rPr>
          <w:rFonts w:cstheme="minorHAnsi"/>
          <w:sz w:val="20"/>
          <w:szCs w:val="20"/>
        </w:rPr>
      </w:pPr>
    </w:p>
    <w:p w:rsidR="00A812BD" w:rsidRPr="00F27BA5" w:rsidRDefault="00A812BD" w:rsidP="00F27BA5">
      <w:pPr>
        <w:autoSpaceDE w:val="0"/>
        <w:autoSpaceDN w:val="0"/>
        <w:adjustRightInd w:val="0"/>
        <w:spacing w:after="0" w:line="360" w:lineRule="auto"/>
        <w:jc w:val="both"/>
        <w:rPr>
          <w:rFonts w:cstheme="minorHAnsi"/>
          <w:sz w:val="20"/>
          <w:szCs w:val="20"/>
        </w:rPr>
      </w:pPr>
      <w:r w:rsidRPr="00F27BA5">
        <w:rPr>
          <w:rFonts w:cstheme="minorHAnsi"/>
          <w:sz w:val="20"/>
          <w:szCs w:val="20"/>
        </w:rPr>
        <w:t xml:space="preserve"> </w:t>
      </w:r>
      <w:r w:rsidR="003B3309" w:rsidRPr="00F27BA5">
        <w:rPr>
          <w:rFonts w:cstheme="minorHAnsi"/>
          <w:sz w:val="20"/>
          <w:szCs w:val="20"/>
        </w:rPr>
        <w:t xml:space="preserve">These concerns over a possible fall in revenue (due to a substitution effect) were also corroborated by </w:t>
      </w:r>
      <w:r w:rsidRPr="00F27BA5">
        <w:rPr>
          <w:rFonts w:cstheme="minorHAnsi"/>
          <w:sz w:val="20"/>
          <w:szCs w:val="20"/>
        </w:rPr>
        <w:t>Tourism South East and the Tourism Management Institute</w:t>
      </w:r>
      <w:r w:rsidR="003B3309" w:rsidRPr="00F27BA5">
        <w:rPr>
          <w:rFonts w:cstheme="minorHAnsi"/>
          <w:sz w:val="20"/>
          <w:szCs w:val="20"/>
        </w:rPr>
        <w:t>, which both voiced fears that tourists might be scared off visiting London as a destination during the Games period, namel</w:t>
      </w:r>
      <w:r w:rsidR="00FC6C3A">
        <w:rPr>
          <w:rFonts w:cstheme="minorHAnsi"/>
          <w:sz w:val="20"/>
          <w:szCs w:val="20"/>
        </w:rPr>
        <w:t xml:space="preserve">y through </w:t>
      </w:r>
      <w:r w:rsidR="003B3309" w:rsidRPr="00F27BA5">
        <w:rPr>
          <w:rFonts w:cstheme="minorHAnsi"/>
          <w:sz w:val="20"/>
          <w:szCs w:val="20"/>
        </w:rPr>
        <w:t>perceptions of over-crowding and over-pricing of hotels.</w:t>
      </w:r>
      <w:r w:rsidRPr="00F27BA5">
        <w:rPr>
          <w:rFonts w:cstheme="minorHAnsi"/>
          <w:sz w:val="20"/>
          <w:szCs w:val="20"/>
        </w:rPr>
        <w:t xml:space="preserve"> </w:t>
      </w:r>
    </w:p>
    <w:p w:rsidR="003B3309" w:rsidRPr="00F27BA5" w:rsidRDefault="003B3309" w:rsidP="00F27BA5">
      <w:pPr>
        <w:autoSpaceDE w:val="0"/>
        <w:autoSpaceDN w:val="0"/>
        <w:adjustRightInd w:val="0"/>
        <w:spacing w:after="0" w:line="360" w:lineRule="auto"/>
        <w:jc w:val="both"/>
        <w:rPr>
          <w:rFonts w:cstheme="minorHAnsi"/>
          <w:sz w:val="20"/>
          <w:szCs w:val="20"/>
        </w:rPr>
      </w:pPr>
    </w:p>
    <w:p w:rsidR="00A812BD" w:rsidRDefault="003B3309" w:rsidP="00F27BA5">
      <w:pPr>
        <w:autoSpaceDE w:val="0"/>
        <w:autoSpaceDN w:val="0"/>
        <w:adjustRightInd w:val="0"/>
        <w:spacing w:after="0" w:line="360" w:lineRule="auto"/>
        <w:jc w:val="both"/>
        <w:rPr>
          <w:rFonts w:cstheme="minorHAnsi"/>
          <w:sz w:val="20"/>
          <w:szCs w:val="20"/>
        </w:rPr>
      </w:pPr>
      <w:r w:rsidRPr="00F27BA5">
        <w:rPr>
          <w:rFonts w:cstheme="minorHAnsi"/>
          <w:sz w:val="20"/>
          <w:szCs w:val="20"/>
        </w:rPr>
        <w:t>Forecasts of a positive effect on British tourism are more positive than Games-time estimates, with the DCMS estimating that 80% of (economic) legacy benefits derived from hosting the Games will be gained through increases in post-Games tourism. This is attributed in part to the massive international media exposure afforded to London as a result of their hosting the Games.</w:t>
      </w:r>
      <w:r w:rsidR="00021C60" w:rsidRPr="00F27BA5">
        <w:rPr>
          <w:rFonts w:cstheme="minorHAnsi"/>
          <w:sz w:val="20"/>
          <w:szCs w:val="20"/>
        </w:rPr>
        <w:t xml:space="preserve"> However, the Tourism Alliance believe that such legacy goals will not be achieved unless the DCMS are prepared to invest in adequate marketing and media support for the British tourism industry. In turn, the Secretary of State cited a need for the tourism industry to </w:t>
      </w:r>
      <w:r w:rsidR="00A812BD" w:rsidRPr="00F27BA5">
        <w:rPr>
          <w:rFonts w:cstheme="minorHAnsi"/>
          <w:sz w:val="20"/>
          <w:szCs w:val="20"/>
        </w:rPr>
        <w:t>“</w:t>
      </w:r>
      <w:r w:rsidR="00021C60" w:rsidRPr="00F27BA5">
        <w:rPr>
          <w:rFonts w:cstheme="minorHAnsi"/>
          <w:sz w:val="20"/>
          <w:szCs w:val="20"/>
        </w:rPr>
        <w:t>...</w:t>
      </w:r>
      <w:r w:rsidR="00A812BD" w:rsidRPr="00F27BA5">
        <w:rPr>
          <w:rFonts w:cstheme="minorHAnsi"/>
          <w:sz w:val="20"/>
          <w:szCs w:val="20"/>
        </w:rPr>
        <w:t>improve the consistency of its quality, raise the level of skill and, through imaginative marketing, showcase Britain’s heritage and its dynamic, 21</w:t>
      </w:r>
      <w:r w:rsidR="00A812BD" w:rsidRPr="00F27BA5">
        <w:rPr>
          <w:rFonts w:cstheme="minorHAnsi"/>
          <w:sz w:val="20"/>
          <w:szCs w:val="20"/>
          <w:vertAlign w:val="superscript"/>
        </w:rPr>
        <w:t>st</w:t>
      </w:r>
      <w:r w:rsidR="00021C60" w:rsidRPr="00F27BA5">
        <w:rPr>
          <w:rFonts w:cstheme="minorHAnsi"/>
          <w:sz w:val="20"/>
          <w:szCs w:val="20"/>
        </w:rPr>
        <w:t xml:space="preserve"> </w:t>
      </w:r>
      <w:r w:rsidR="00A812BD" w:rsidRPr="00F27BA5">
        <w:rPr>
          <w:rFonts w:cstheme="minorHAnsi"/>
          <w:sz w:val="20"/>
          <w:szCs w:val="20"/>
        </w:rPr>
        <w:t>century cities”.</w:t>
      </w:r>
    </w:p>
    <w:p w:rsidR="00BF283F" w:rsidRPr="00BF283F" w:rsidRDefault="00BF283F" w:rsidP="00BF283F">
      <w:pPr>
        <w:autoSpaceDE w:val="0"/>
        <w:autoSpaceDN w:val="0"/>
        <w:adjustRightInd w:val="0"/>
        <w:spacing w:after="0" w:line="360" w:lineRule="auto"/>
        <w:jc w:val="both"/>
        <w:rPr>
          <w:rFonts w:cstheme="minorHAnsi"/>
          <w:sz w:val="20"/>
          <w:szCs w:val="20"/>
        </w:rPr>
      </w:pPr>
    </w:p>
    <w:p w:rsidR="00D91CC5" w:rsidRDefault="00BF283F" w:rsidP="00D91CC5">
      <w:pPr>
        <w:pStyle w:val="Header"/>
      </w:pPr>
      <w:r w:rsidRPr="00BF283F">
        <w:rPr>
          <w:rFonts w:asciiTheme="minorHAnsi" w:hAnsiTheme="minorHAnsi" w:cstheme="minorHAnsi"/>
          <w:sz w:val="20"/>
          <w:szCs w:val="20"/>
        </w:rPr>
        <w:t xml:space="preserve">One cannot guarantee the economic legacy afforded to the British tourism industry as a result of hosting the Games. A study by the European </w:t>
      </w:r>
      <w:r w:rsidR="00D91CC5">
        <w:rPr>
          <w:noProof/>
        </w:rPr>
        <mc:AlternateContent>
          <mc:Choice Requires="wpg">
            <w:drawing>
              <wp:anchor distT="0" distB="0" distL="114300" distR="114300" simplePos="0" relativeHeight="251661824"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8" name="Rectangle 7"/>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D91CC5" w:rsidRDefault="00D91CC5" w:rsidP="00D91CC5">
                              <w:pPr>
                                <w:pStyle w:val="Title"/>
                                <w:rPr>
                                  <w:szCs w:val="28"/>
                                </w:rPr>
                              </w:pPr>
                              <w:r>
                                <w:rPr>
                                  <w:szCs w:val="28"/>
                                </w:rPr>
                                <w:t>Case Study</w:t>
                              </w:r>
                            </w:p>
                            <w:p w:rsidR="008B535C" w:rsidRPr="008B535C" w:rsidRDefault="008B535C" w:rsidP="008B535C">
                              <w:pPr>
                                <w:pStyle w:val="Title"/>
                                <w:rPr>
                                  <w:sz w:val="32"/>
                                </w:rPr>
                              </w:pPr>
                              <w:r w:rsidRPr="008B535C">
                                <w:rPr>
                                  <w:sz w:val="32"/>
                                </w:rPr>
                                <w:t xml:space="preserve">London 2012 and the Displacement Effect  </w:t>
                              </w:r>
                            </w:p>
                            <w:p w:rsidR="00D91CC5" w:rsidRDefault="00D91CC5" w:rsidP="00D91CC5">
                              <w:pPr>
                                <w:pStyle w:val="Title"/>
                                <w:rPr>
                                  <w:szCs w:val="28"/>
                                </w:rPr>
                              </w:pPr>
                              <w:r>
                                <w:rPr>
                                  <w:szCs w:val="28"/>
                                </w:rPr>
                                <w:t>WOMENS PARTICIPATION IN THE OLYMPIC GAMES</w:t>
                              </w:r>
                            </w:p>
                          </w:txbxContent>
                        </wps:txbx>
                        <wps:bodyPr rot="0" vert="horz" wrap="square" lIns="91440" tIns="45720" rIns="91440" bIns="45720" anchor="ctr" anchorCtr="0" upright="1">
                          <a:noAutofit/>
                        </wps:bodyPr>
                      </wps:wsp>
                      <wps:wsp>
                        <wps:cNvPr id="9" name="Rectangle 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D91CC5" w:rsidRDefault="00D91CC5" w:rsidP="00D91CC5">
                              <w:pPr>
                                <w:rPr>
                                  <w:szCs w:val="36"/>
                                </w:rPr>
                              </w:pPr>
                              <w:r>
                                <w:rPr>
                                  <w:szCs w:val="36"/>
                                </w:rPr>
                                <w:t xml:space="preserve">  </w:t>
                              </w:r>
                              <w:r>
                                <w:rPr>
                                  <w:noProof/>
                                  <w:sz w:val="20"/>
                                  <w:szCs w:val="20"/>
                                </w:rPr>
                                <w:drawing>
                                  <wp:inline distT="0" distB="0" distL="0" distR="0" wp14:anchorId="782F887D" wp14:editId="5294252F">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0" name="Rectangle 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margin-left:15.4pt;margin-top:15.1pt;width:546pt;height:53.4pt;z-index:25166182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" o:allowincell="f">
                <v:rect id="Rectangle 7" o:spid="_x0000_s103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5tpb0A&#10;AADaAAAADwAAAGRycy9kb3ducmV2LnhtbERP3QoBQRS+V95hOsqNmEWhZUhKlFz4Sbk77Ry7m50z&#10;a2ew3t5cKJdf3/9sUZtCvKhyuWUF/V4EgjixOudUwfm07k5AOI+ssbBMCj7kYDFvNmYYa/vmA72O&#10;PhUhhF2MCjLvy1hKl2Rk0PVsSRy4m60M+gCrVOoK3yHcFHIQRSNpMOfQkGFJq4yS+/FpFOD4uhkx&#10;T3bGPw/7/WPYuSzvHaXarXo5BeGp9n/xz73V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B5tpb0AAADaAAAADwAAAAAAAAAAAAAAAACYAgAAZHJzL2Rvd25yZXYu&#10;eG1sUEsFBgAAAAAEAAQA9QAAAIIDAAAAAA==&#10;" fillcolor="blue" stroked="f" strokecolor="white" strokeweight="1.5pt">
                  <v:textbox>
                    <w:txbxContent>
                      <w:p w:rsidR="00D91CC5" w:rsidRDefault="00D91CC5" w:rsidP="00D91CC5">
                        <w:pPr>
                          <w:pStyle w:val="Title"/>
                          <w:rPr>
                            <w:szCs w:val="28"/>
                          </w:rPr>
                        </w:pPr>
                        <w:r>
                          <w:rPr>
                            <w:szCs w:val="28"/>
                          </w:rPr>
                          <w:t>Case Study</w:t>
                        </w:r>
                      </w:p>
                      <w:p w:rsidR="008B535C" w:rsidRPr="008B535C" w:rsidRDefault="008B535C" w:rsidP="008B535C">
                        <w:pPr>
                          <w:pStyle w:val="Title"/>
                          <w:rPr>
                            <w:sz w:val="32"/>
                          </w:rPr>
                        </w:pPr>
                        <w:r w:rsidRPr="008B535C">
                          <w:rPr>
                            <w:sz w:val="32"/>
                          </w:rPr>
                          <w:t xml:space="preserve">London 2012 and the Displacement Effect  </w:t>
                        </w:r>
                      </w:p>
                      <w:p w:rsidR="00D91CC5" w:rsidRDefault="00D91CC5" w:rsidP="00D91CC5">
                        <w:pPr>
                          <w:pStyle w:val="Title"/>
                          <w:rPr>
                            <w:szCs w:val="28"/>
                          </w:rPr>
                        </w:pPr>
                        <w:r>
                          <w:rPr>
                            <w:szCs w:val="28"/>
                          </w:rPr>
                          <w:t>WOMENS PARTICIPATION IN THE OLYMPIC GAMES</w:t>
                        </w:r>
                      </w:p>
                    </w:txbxContent>
                  </v:textbox>
                </v:rect>
                <v:rect id="Rectangle 8" o:spid="_x0000_s103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FYMQA&#10;AADaAAAADwAAAGRycy9kb3ducmV2LnhtbESPQWvCQBSE7wX/w/IEb3VjD9JEN0GFitCDNI2H3h7Z&#10;ZzaYfRuzq6b/vlso9DjMzDfMuhhtJ+40+NaxgsU8AUFcO91yo6D6fHt+BeEDssbOMSn4Jg9FPnla&#10;Y6bdgz/oXoZGRAj7DBWYEPpMSl8bsujnrieO3tkNFkOUQyP1gI8It518SZKltNhyXDDY085QfSlv&#10;VgF6v9+drtXpeHxPv2RabfeX0ig1m46bFYhAY/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hWDEAAAA2gAAAA8AAAAAAAAAAAAAAAAAmAIAAGRycy9k&#10;b3ducmV2LnhtbFBLBQYAAAAABAAEAPUAAACJAwAAAAA=&#10;" filled="f" fillcolor="#9bbb59" stroked="f" strokecolor="white" strokeweight="2pt">
                  <v:textbox>
                    <w:txbxContent>
                      <w:p w:rsidR="00D91CC5" w:rsidRDefault="00D91CC5" w:rsidP="00D91CC5">
                        <w:pPr>
                          <w:rPr>
                            <w:szCs w:val="36"/>
                          </w:rPr>
                        </w:pPr>
                        <w:r>
                          <w:rPr>
                            <w:szCs w:val="36"/>
                          </w:rPr>
                          <w:t xml:space="preserve">  </w:t>
                        </w:r>
                        <w:r>
                          <w:rPr>
                            <w:noProof/>
                            <w:sz w:val="20"/>
                            <w:szCs w:val="20"/>
                          </w:rPr>
                          <w:drawing>
                            <wp:inline distT="0" distB="0" distL="0" distR="0" wp14:anchorId="782F887D" wp14:editId="5294252F">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9" o:spid="_x0000_s103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p>
    <w:p w:rsidR="00BF283F" w:rsidRPr="00BF283F" w:rsidRDefault="00BF283F" w:rsidP="00BF283F">
      <w:pPr>
        <w:pStyle w:val="Default"/>
        <w:spacing w:line="360" w:lineRule="auto"/>
        <w:jc w:val="both"/>
        <w:rPr>
          <w:rFonts w:asciiTheme="minorHAnsi" w:hAnsiTheme="minorHAnsi" w:cstheme="minorHAnsi"/>
          <w:sz w:val="20"/>
          <w:szCs w:val="20"/>
        </w:rPr>
      </w:pPr>
      <w:r w:rsidRPr="00BF283F">
        <w:rPr>
          <w:rFonts w:asciiTheme="minorHAnsi" w:hAnsiTheme="minorHAnsi" w:cstheme="minorHAnsi"/>
          <w:sz w:val="20"/>
          <w:szCs w:val="20"/>
        </w:rPr>
        <w:t xml:space="preserve">Tour Operators Association found that hosting the Olympics did not have a positive effect on tourism in either Greece or Sydney. In fact, conversely, it was found that the Games exerted a negative impact on tourism revenue. </w:t>
      </w:r>
    </w:p>
    <w:p w:rsidR="00BF283F" w:rsidRPr="00F27BA5" w:rsidRDefault="00BF283F" w:rsidP="00F27BA5">
      <w:pPr>
        <w:autoSpaceDE w:val="0"/>
        <w:autoSpaceDN w:val="0"/>
        <w:adjustRightInd w:val="0"/>
        <w:spacing w:after="0" w:line="360" w:lineRule="auto"/>
        <w:jc w:val="both"/>
        <w:rPr>
          <w:rFonts w:cstheme="minorHAnsi"/>
          <w:sz w:val="20"/>
          <w:szCs w:val="20"/>
        </w:rPr>
      </w:pPr>
    </w:p>
    <w:p w:rsidR="00162B2D" w:rsidRPr="00162B2D" w:rsidRDefault="00A812BD" w:rsidP="00F27BA5">
      <w:pPr>
        <w:spacing w:after="0" w:line="360" w:lineRule="auto"/>
        <w:jc w:val="both"/>
        <w:rPr>
          <w:rFonts w:cstheme="minorHAnsi"/>
          <w:b/>
          <w:color w:val="002060"/>
          <w:sz w:val="20"/>
          <w:szCs w:val="20"/>
        </w:rPr>
      </w:pPr>
      <w:r w:rsidRPr="00162B2D">
        <w:rPr>
          <w:rFonts w:cstheme="minorHAnsi"/>
          <w:b/>
          <w:color w:val="002060"/>
          <w:sz w:val="20"/>
          <w:szCs w:val="20"/>
        </w:rPr>
        <w:t>FURTHER INFORMATION</w:t>
      </w:r>
      <w:bookmarkStart w:id="0" w:name="_GoBack"/>
      <w:bookmarkEnd w:id="0"/>
    </w:p>
    <w:p w:rsidR="00A812BD" w:rsidRPr="00162B2D" w:rsidRDefault="00A812BD" w:rsidP="00162B2D">
      <w:pPr>
        <w:pStyle w:val="ListParagraph"/>
        <w:numPr>
          <w:ilvl w:val="0"/>
          <w:numId w:val="1"/>
        </w:numPr>
        <w:autoSpaceDE w:val="0"/>
        <w:autoSpaceDN w:val="0"/>
        <w:adjustRightInd w:val="0"/>
        <w:spacing w:after="0" w:line="360" w:lineRule="auto"/>
        <w:ind w:left="284" w:hanging="284"/>
        <w:jc w:val="both"/>
        <w:rPr>
          <w:rFonts w:cstheme="minorHAnsi"/>
          <w:b/>
          <w:sz w:val="20"/>
          <w:szCs w:val="20"/>
        </w:rPr>
      </w:pPr>
      <w:r w:rsidRPr="00162B2D">
        <w:rPr>
          <w:rFonts w:cstheme="minorHAnsi"/>
          <w:b/>
          <w:sz w:val="20"/>
          <w:szCs w:val="20"/>
        </w:rPr>
        <w:t>House of Commons Culture, Media and Sport</w:t>
      </w:r>
      <w:r w:rsidR="00162B2D" w:rsidRPr="00162B2D">
        <w:rPr>
          <w:rFonts w:cstheme="minorHAnsi"/>
          <w:b/>
          <w:sz w:val="20"/>
          <w:szCs w:val="20"/>
        </w:rPr>
        <w:t xml:space="preserve"> </w:t>
      </w:r>
      <w:r w:rsidRPr="00162B2D">
        <w:rPr>
          <w:rFonts w:cstheme="minorHAnsi"/>
          <w:b/>
          <w:sz w:val="20"/>
          <w:szCs w:val="20"/>
        </w:rPr>
        <w:t xml:space="preserve">Committee </w:t>
      </w:r>
      <w:r w:rsidRPr="00162B2D">
        <w:rPr>
          <w:rFonts w:cstheme="minorHAnsi"/>
          <w:b/>
          <w:bCs/>
          <w:sz w:val="20"/>
          <w:szCs w:val="20"/>
        </w:rPr>
        <w:t>London 2012 Olympic Games and Paralympic Games: funding and legacy</w:t>
      </w:r>
    </w:p>
    <w:p w:rsidR="00F27BA5" w:rsidRDefault="00F27BA5" w:rsidP="00F27BA5">
      <w:pPr>
        <w:spacing w:after="0" w:line="360" w:lineRule="auto"/>
        <w:jc w:val="both"/>
        <w:rPr>
          <w:rFonts w:cstheme="minorHAnsi"/>
          <w:sz w:val="20"/>
          <w:szCs w:val="20"/>
        </w:rPr>
      </w:pPr>
    </w:p>
    <w:p w:rsidR="00A812BD" w:rsidRDefault="00566D2E" w:rsidP="00F27BA5">
      <w:pPr>
        <w:spacing w:after="0" w:line="360" w:lineRule="auto"/>
        <w:jc w:val="both"/>
        <w:rPr>
          <w:rFonts w:cstheme="minorHAnsi"/>
          <w:sz w:val="20"/>
          <w:szCs w:val="20"/>
        </w:rPr>
      </w:pPr>
      <w:hyperlink r:id="rId8" w:history="1">
        <w:r w:rsidR="00FC6C3A" w:rsidRPr="00163C76">
          <w:rPr>
            <w:rStyle w:val="Hyperlink"/>
            <w:rFonts w:cstheme="minorHAnsi"/>
            <w:sz w:val="20"/>
            <w:szCs w:val="20"/>
          </w:rPr>
          <w:t>http://www.publications.parliament.uk/pa/cm200607/cmselect/cmcumeds/69/69i.pdf</w:t>
        </w:r>
      </w:hyperlink>
    </w:p>
    <w:p w:rsidR="00FC6C3A" w:rsidRDefault="00FC6C3A" w:rsidP="00F27BA5">
      <w:pPr>
        <w:spacing w:after="0" w:line="360" w:lineRule="auto"/>
        <w:jc w:val="both"/>
        <w:rPr>
          <w:rFonts w:cstheme="minorHAnsi"/>
          <w:sz w:val="20"/>
          <w:szCs w:val="20"/>
        </w:rPr>
      </w:pPr>
    </w:p>
    <w:p w:rsidR="00FC6C3A" w:rsidRDefault="00FC6C3A" w:rsidP="00FC6C3A">
      <w:pPr>
        <w:pStyle w:val="ListParagraph"/>
        <w:numPr>
          <w:ilvl w:val="0"/>
          <w:numId w:val="1"/>
        </w:numPr>
        <w:spacing w:after="0" w:line="360" w:lineRule="auto"/>
        <w:ind w:left="284" w:hanging="284"/>
        <w:jc w:val="both"/>
        <w:rPr>
          <w:rFonts w:cstheme="minorHAnsi"/>
          <w:b/>
          <w:sz w:val="20"/>
          <w:szCs w:val="20"/>
        </w:rPr>
      </w:pPr>
      <w:r w:rsidRPr="00FC6C3A">
        <w:rPr>
          <w:rFonts w:cstheme="minorHAnsi"/>
          <w:b/>
          <w:sz w:val="20"/>
          <w:szCs w:val="20"/>
        </w:rPr>
        <w:t>Weed, M. (2007) Olympic Tourism.</w:t>
      </w:r>
    </w:p>
    <w:p w:rsidR="00FC6C3A" w:rsidRDefault="00FC6C3A" w:rsidP="00FC6C3A">
      <w:pPr>
        <w:pStyle w:val="ListParagraph"/>
        <w:spacing w:after="0" w:line="360" w:lineRule="auto"/>
        <w:ind w:left="284"/>
        <w:jc w:val="both"/>
        <w:rPr>
          <w:rFonts w:cstheme="minorHAnsi"/>
          <w:b/>
          <w:sz w:val="20"/>
          <w:szCs w:val="20"/>
        </w:rPr>
      </w:pPr>
    </w:p>
    <w:p w:rsidR="00FC6C3A" w:rsidRPr="00FC6C3A" w:rsidRDefault="00FC6C3A" w:rsidP="00FC6C3A">
      <w:pPr>
        <w:pStyle w:val="ListParagraph"/>
        <w:numPr>
          <w:ilvl w:val="0"/>
          <w:numId w:val="1"/>
        </w:numPr>
        <w:spacing w:after="0" w:line="360" w:lineRule="auto"/>
        <w:ind w:left="284" w:hanging="284"/>
        <w:jc w:val="both"/>
        <w:rPr>
          <w:rFonts w:cstheme="minorHAnsi"/>
          <w:b/>
          <w:sz w:val="20"/>
          <w:szCs w:val="20"/>
        </w:rPr>
      </w:pPr>
      <w:r w:rsidRPr="00FC6C3A">
        <w:rPr>
          <w:rFonts w:cstheme="minorHAnsi"/>
          <w:b/>
          <w:sz w:val="20"/>
          <w:szCs w:val="20"/>
        </w:rPr>
        <w:t>Ritchie, J.R.B. (2000) Turning 16 days into 16 years through Olympic Legacies</w:t>
      </w:r>
      <w:r>
        <w:rPr>
          <w:rFonts w:cstheme="minorHAnsi"/>
          <w:b/>
          <w:sz w:val="20"/>
          <w:szCs w:val="20"/>
        </w:rPr>
        <w:t xml:space="preserve">. Event Management. </w:t>
      </w:r>
      <w:proofErr w:type="spellStart"/>
      <w:r>
        <w:rPr>
          <w:rFonts w:cstheme="minorHAnsi"/>
          <w:b/>
          <w:sz w:val="20"/>
          <w:szCs w:val="20"/>
        </w:rPr>
        <w:t>Vol</w:t>
      </w:r>
      <w:proofErr w:type="spellEnd"/>
      <w:r>
        <w:rPr>
          <w:rFonts w:cstheme="minorHAnsi"/>
          <w:b/>
          <w:sz w:val="20"/>
          <w:szCs w:val="20"/>
        </w:rPr>
        <w:t xml:space="preserve"> 6, No. 3, pp. 155-165.</w:t>
      </w:r>
    </w:p>
    <w:p w:rsidR="00A812BD" w:rsidRPr="00F27BA5" w:rsidRDefault="00A812BD" w:rsidP="00F27BA5">
      <w:pPr>
        <w:spacing w:after="0" w:line="360" w:lineRule="auto"/>
        <w:jc w:val="both"/>
        <w:rPr>
          <w:rFonts w:cstheme="minorHAnsi"/>
          <w:sz w:val="20"/>
          <w:szCs w:val="20"/>
        </w:rPr>
      </w:pPr>
    </w:p>
    <w:p w:rsidR="00A812BD" w:rsidRPr="00162B2D" w:rsidRDefault="00A812BD" w:rsidP="00F27BA5">
      <w:pPr>
        <w:spacing w:after="0" w:line="360" w:lineRule="auto"/>
        <w:jc w:val="both"/>
        <w:rPr>
          <w:rFonts w:cstheme="minorHAnsi"/>
          <w:b/>
          <w:color w:val="002060"/>
          <w:sz w:val="20"/>
          <w:szCs w:val="20"/>
        </w:rPr>
      </w:pPr>
      <w:r w:rsidRPr="00162B2D">
        <w:rPr>
          <w:rFonts w:cstheme="minorHAnsi"/>
          <w:b/>
          <w:color w:val="002060"/>
          <w:sz w:val="20"/>
          <w:szCs w:val="20"/>
        </w:rPr>
        <w:t>DISCUSSION</w:t>
      </w:r>
    </w:p>
    <w:p w:rsidR="00A812BD" w:rsidRPr="00F27BA5" w:rsidRDefault="00A812BD" w:rsidP="00F27BA5">
      <w:pPr>
        <w:spacing w:after="0" w:line="360" w:lineRule="auto"/>
        <w:jc w:val="both"/>
        <w:rPr>
          <w:rFonts w:cstheme="minorHAnsi"/>
          <w:sz w:val="20"/>
          <w:szCs w:val="20"/>
        </w:rPr>
      </w:pPr>
    </w:p>
    <w:p w:rsidR="00A812BD" w:rsidRDefault="00FC6C3A" w:rsidP="00FC6C3A">
      <w:pPr>
        <w:pStyle w:val="ListParagraph"/>
        <w:numPr>
          <w:ilvl w:val="0"/>
          <w:numId w:val="2"/>
        </w:numPr>
        <w:spacing w:after="0" w:line="360" w:lineRule="auto"/>
        <w:ind w:left="284" w:hanging="284"/>
        <w:jc w:val="both"/>
        <w:rPr>
          <w:rFonts w:cstheme="minorHAnsi"/>
          <w:sz w:val="20"/>
          <w:szCs w:val="20"/>
        </w:rPr>
      </w:pPr>
      <w:r>
        <w:rPr>
          <w:rFonts w:cstheme="minorHAnsi"/>
          <w:sz w:val="20"/>
          <w:szCs w:val="20"/>
        </w:rPr>
        <w:t>How might the displacement effect be evidence in the case of London 2012?</w:t>
      </w:r>
    </w:p>
    <w:p w:rsidR="00FC6C3A" w:rsidRDefault="00FC6C3A" w:rsidP="00FC6C3A">
      <w:pPr>
        <w:pStyle w:val="ListParagraph"/>
        <w:numPr>
          <w:ilvl w:val="0"/>
          <w:numId w:val="2"/>
        </w:numPr>
        <w:spacing w:after="0" w:line="360" w:lineRule="auto"/>
        <w:ind w:left="284" w:hanging="284"/>
        <w:jc w:val="both"/>
        <w:rPr>
          <w:rFonts w:cstheme="minorHAnsi"/>
          <w:sz w:val="20"/>
          <w:szCs w:val="20"/>
        </w:rPr>
      </w:pPr>
      <w:r>
        <w:rPr>
          <w:rFonts w:cstheme="minorHAnsi"/>
          <w:sz w:val="20"/>
          <w:szCs w:val="20"/>
        </w:rPr>
        <w:t xml:space="preserve">What other large scale events are planned to coincide with the London Olympic Games? Is there theoretical evidence to suggest that </w:t>
      </w:r>
      <w:r w:rsidR="004F7536">
        <w:rPr>
          <w:rFonts w:cstheme="minorHAnsi"/>
          <w:sz w:val="20"/>
          <w:szCs w:val="20"/>
        </w:rPr>
        <w:t>tourism for these events</w:t>
      </w:r>
      <w:r>
        <w:rPr>
          <w:rFonts w:cstheme="minorHAnsi"/>
          <w:sz w:val="20"/>
          <w:szCs w:val="20"/>
        </w:rPr>
        <w:t xml:space="preserve"> will be detrimentally affected by the Games?</w:t>
      </w:r>
    </w:p>
    <w:p w:rsidR="00FC6C3A" w:rsidRDefault="00FC6C3A" w:rsidP="00FC6C3A">
      <w:pPr>
        <w:pStyle w:val="ListParagraph"/>
        <w:numPr>
          <w:ilvl w:val="0"/>
          <w:numId w:val="2"/>
        </w:numPr>
        <w:spacing w:after="0" w:line="360" w:lineRule="auto"/>
        <w:ind w:left="284" w:hanging="284"/>
        <w:jc w:val="both"/>
        <w:rPr>
          <w:rFonts w:cstheme="minorHAnsi"/>
          <w:sz w:val="20"/>
          <w:szCs w:val="20"/>
        </w:rPr>
      </w:pPr>
      <w:r>
        <w:rPr>
          <w:rFonts w:cstheme="minorHAnsi"/>
          <w:sz w:val="20"/>
          <w:szCs w:val="20"/>
        </w:rPr>
        <w:t>Identify both a positive and negative effect of London 2012 on London and British tourism.</w:t>
      </w:r>
    </w:p>
    <w:p w:rsidR="00A812BD" w:rsidRPr="004F7536" w:rsidRDefault="004F7536" w:rsidP="00F27BA5">
      <w:pPr>
        <w:pStyle w:val="ListParagraph"/>
        <w:numPr>
          <w:ilvl w:val="0"/>
          <w:numId w:val="2"/>
        </w:numPr>
        <w:spacing w:after="0" w:line="360" w:lineRule="auto"/>
        <w:ind w:left="284" w:hanging="284"/>
        <w:jc w:val="both"/>
        <w:rPr>
          <w:rFonts w:cstheme="minorHAnsi"/>
          <w:sz w:val="20"/>
          <w:szCs w:val="20"/>
        </w:rPr>
      </w:pPr>
      <w:r w:rsidRPr="004F7536">
        <w:rPr>
          <w:rFonts w:cstheme="minorHAnsi"/>
          <w:sz w:val="20"/>
          <w:szCs w:val="20"/>
        </w:rPr>
        <w:t>Identify one Olympic Games where tourism was increased and another where tourism was detrimentally affected.</w:t>
      </w:r>
    </w:p>
    <w:p w:rsidR="00A812BD" w:rsidRDefault="00A812BD" w:rsidP="00F27BA5">
      <w:pPr>
        <w:spacing w:after="0" w:line="360" w:lineRule="auto"/>
        <w:jc w:val="both"/>
        <w:rPr>
          <w:rFonts w:cstheme="minorHAnsi"/>
          <w:sz w:val="20"/>
          <w:szCs w:val="20"/>
        </w:rPr>
      </w:pPr>
    </w:p>
    <w:p w:rsidR="00D91CC5" w:rsidRDefault="00D91CC5" w:rsidP="00F27BA5">
      <w:pPr>
        <w:spacing w:after="0" w:line="360" w:lineRule="auto"/>
        <w:jc w:val="both"/>
        <w:rPr>
          <w:rFonts w:cstheme="minorHAnsi"/>
          <w:sz w:val="20"/>
          <w:szCs w:val="20"/>
        </w:rPr>
      </w:pPr>
    </w:p>
    <w:p w:rsidR="00D91CC5" w:rsidRDefault="00D91CC5" w:rsidP="00D91CC5">
      <w:pPr>
        <w:pStyle w:val="Header"/>
      </w:pPr>
      <w:r>
        <w:rPr>
          <w:noProof/>
        </w:rPr>
        <mc:AlternateContent>
          <mc:Choice Requires="wpg">
            <w:drawing>
              <wp:anchor distT="0" distB="0" distL="114300" distR="114300" simplePos="0" relativeHeight="251663872"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3" name="Rectangle 11"/>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D91CC5" w:rsidRDefault="00D91CC5" w:rsidP="00D91CC5">
                              <w:pPr>
                                <w:pStyle w:val="Title"/>
                                <w:rPr>
                                  <w:szCs w:val="28"/>
                                </w:rPr>
                              </w:pPr>
                              <w:r>
                                <w:rPr>
                                  <w:szCs w:val="28"/>
                                </w:rPr>
                                <w:t>Case Study</w:t>
                              </w:r>
                            </w:p>
                            <w:p w:rsidR="008B535C" w:rsidRPr="008B535C" w:rsidRDefault="008B535C" w:rsidP="008B535C">
                              <w:pPr>
                                <w:pStyle w:val="Title"/>
                                <w:rPr>
                                  <w:sz w:val="32"/>
                                </w:rPr>
                              </w:pPr>
                              <w:r w:rsidRPr="008B535C">
                                <w:rPr>
                                  <w:sz w:val="32"/>
                                </w:rPr>
                                <w:t xml:space="preserve">London 2012 and the Displacement Effect  </w:t>
                              </w:r>
                            </w:p>
                            <w:p w:rsidR="00D91CC5" w:rsidRDefault="00D91CC5" w:rsidP="00D91CC5">
                              <w:pPr>
                                <w:pStyle w:val="Title"/>
                                <w:rPr>
                                  <w:szCs w:val="28"/>
                                </w:rPr>
                              </w:pPr>
                              <w:r>
                                <w:rPr>
                                  <w:szCs w:val="28"/>
                                </w:rPr>
                                <w:t>WOMENS PARTICIPATION IN THE OLYMPIC GAMES</w:t>
                              </w:r>
                            </w:p>
                          </w:txbxContent>
                        </wps:txbx>
                        <wps:bodyPr rot="0" vert="horz" wrap="square" lIns="91440" tIns="45720" rIns="91440" bIns="45720" anchor="ctr" anchorCtr="0" upright="1">
                          <a:noAutofit/>
                        </wps:bodyPr>
                      </wps:wsp>
                      <wps:wsp>
                        <wps:cNvPr id="14" name="Rectangle 12"/>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D91CC5" w:rsidRDefault="00D91CC5" w:rsidP="00D91CC5">
                              <w:pPr>
                                <w:rPr>
                                  <w:szCs w:val="36"/>
                                </w:rPr>
                              </w:pPr>
                              <w:r>
                                <w:rPr>
                                  <w:szCs w:val="36"/>
                                </w:rPr>
                                <w:t xml:space="preserve">  </w:t>
                              </w:r>
                              <w:r>
                                <w:rPr>
                                  <w:noProof/>
                                  <w:sz w:val="20"/>
                                  <w:szCs w:val="20"/>
                                </w:rPr>
                                <w:drawing>
                                  <wp:inline distT="0" distB="0" distL="0" distR="0" wp14:anchorId="47669906" wp14:editId="46094775">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5" name="Rectangle 13"/>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4" style="position:absolute;margin-left:15.4pt;margin-top:15.1pt;width:546pt;height:53.4pt;z-index:25166387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" o:allowincell="f">
                <v:rect id="Rectangle 11" o:spid="_x0000_s1035"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r88EA&#10;AADbAAAADwAAAGRycy9kb3ducmV2LnhtbERPy6rCMBDdC/5DGOFuRNOroFKNIsLFC+LCB4K7oRnb&#10;YjOpTaz1740guJvDec5s0ZhC1FS53LKC334EgjixOudUwfHw15uAcB5ZY2GZFDzJwWLebs0w1vbB&#10;O6r3PhUhhF2MCjLvy1hKl2Rk0PVtSRy4i60M+gCrVOoKHyHcFHIQRSNpMOfQkGFJq4yS6/5uFOD4&#10;vB4xTzbG33fb7W3YPS2vXaV+Os1yCsJT47/ij/tfh/lDeP8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K/PBAAAA2wAAAA8AAAAAAAAAAAAAAAAAmAIAAGRycy9kb3du&#10;cmV2LnhtbFBLBQYAAAAABAAEAPUAAACGAwAAAAA=&#10;" fillcolor="blue" stroked="f" strokecolor="white" strokeweight="1.5pt">
                  <v:textbox>
                    <w:txbxContent>
                      <w:p w:rsidR="00D91CC5" w:rsidRDefault="00D91CC5" w:rsidP="00D91CC5">
                        <w:pPr>
                          <w:pStyle w:val="Title"/>
                          <w:rPr>
                            <w:szCs w:val="28"/>
                          </w:rPr>
                        </w:pPr>
                        <w:r>
                          <w:rPr>
                            <w:szCs w:val="28"/>
                          </w:rPr>
                          <w:t>Case Study</w:t>
                        </w:r>
                      </w:p>
                      <w:p w:rsidR="008B535C" w:rsidRPr="008B535C" w:rsidRDefault="008B535C" w:rsidP="008B535C">
                        <w:pPr>
                          <w:pStyle w:val="Title"/>
                          <w:rPr>
                            <w:sz w:val="32"/>
                          </w:rPr>
                        </w:pPr>
                        <w:r w:rsidRPr="008B535C">
                          <w:rPr>
                            <w:sz w:val="32"/>
                          </w:rPr>
                          <w:t xml:space="preserve">London 2012 and the Displacement Effect  </w:t>
                        </w:r>
                      </w:p>
                      <w:p w:rsidR="00D91CC5" w:rsidRDefault="00D91CC5" w:rsidP="00D91CC5">
                        <w:pPr>
                          <w:pStyle w:val="Title"/>
                          <w:rPr>
                            <w:szCs w:val="28"/>
                          </w:rPr>
                        </w:pPr>
                        <w:r>
                          <w:rPr>
                            <w:szCs w:val="28"/>
                          </w:rPr>
                          <w:t>WOMENS PARTICIPATION IN THE OLYMPIC GAMES</w:t>
                        </w:r>
                      </w:p>
                    </w:txbxContent>
                  </v:textbox>
                </v:rect>
                <v:rect id="Rectangle 12" o:spid="_x0000_s1036"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q/8IA&#10;AADbAAAADwAAAGRycy9kb3ducmV2LnhtbERPTYvCMBC9L/gfwgje1tRFlrUaRYUVwYNsrQdvQzM2&#10;xWZSm6j1328WFrzN433ObNHZWtyp9ZVjBaNhAoK4cLriUkF++H7/AuEDssbaMSl4kofFvPc2w1S7&#10;B//QPQuliCHsU1RgQmhSKX1hyKIfuoY4cmfXWgwRtqXULT5iuK3lR5J8SosVxwaDDa0NFZfsZhWg&#10;95v18Zof9/vd5CQn+WpzyYxSg363nIII1IWX+N+91XH+GP5+i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ur/wgAAANsAAAAPAAAAAAAAAAAAAAAAAJgCAABkcnMvZG93&#10;bnJldi54bWxQSwUGAAAAAAQABAD1AAAAhwMAAAAA&#10;" filled="f" fillcolor="#9bbb59" stroked="f" strokecolor="white" strokeweight="2pt">
                  <v:textbox>
                    <w:txbxContent>
                      <w:p w:rsidR="00D91CC5" w:rsidRDefault="00D91CC5" w:rsidP="00D91CC5">
                        <w:pPr>
                          <w:rPr>
                            <w:szCs w:val="36"/>
                          </w:rPr>
                        </w:pPr>
                        <w:r>
                          <w:rPr>
                            <w:szCs w:val="36"/>
                          </w:rPr>
                          <w:t xml:space="preserve">  </w:t>
                        </w:r>
                        <w:r>
                          <w:rPr>
                            <w:noProof/>
                            <w:sz w:val="20"/>
                            <w:szCs w:val="20"/>
                          </w:rPr>
                          <w:drawing>
                            <wp:inline distT="0" distB="0" distL="0" distR="0" wp14:anchorId="47669906" wp14:editId="46094775">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3" o:spid="_x0000_s1037"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3sEA&#10;AADbAAAADwAAAGRycy9kb3ducmV2LnhtbERPS4vCMBC+L/gfwix4WdbUJ9o1igiCeBC2LrLHoRnb&#10;YjMpSdT6740geJuP7znzZWtqcSXnK8sK+r0EBHFudcWFgr/D5nsKwgdkjbVlUnAnD8tF52OOqbY3&#10;/qVrFgoRQ9inqKAMoUml9HlJBn3PNsSRO1lnMEToCqkd3mK4qeUgSSbSYMWxocSG1iXl5+xiFOxG&#10;4+Q/HPv2MD0PZ3tXfx0nu4tS3c929QMiUBve4pd7q+P8MTx/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YN7BAAAA2wAAAA8AAAAAAAAAAAAAAAAAmAIAAGRycy9kb3du&#10;cmV2LnhtbFBLBQYAAAAABAAEAPUAAACGAwAAAAA=&#10;" filled="f" strokeweight="1pt"/>
                <w10:wrap anchorx="page" anchory="page"/>
              </v:group>
            </w:pict>
          </mc:Fallback>
        </mc:AlternateContent>
      </w: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8B535C" w:rsidRDefault="008B535C" w:rsidP="009A6A61">
      <w:pPr>
        <w:jc w:val="both"/>
        <w:rPr>
          <w:rFonts w:ascii="Calibri" w:eastAsia="Calibri" w:hAnsi="Calibri" w:cs="Arial"/>
          <w:sz w:val="20"/>
          <w:szCs w:val="20"/>
          <w:lang w:eastAsia="en-US"/>
        </w:rPr>
      </w:pPr>
    </w:p>
    <w:p w:rsidR="000D5D9E" w:rsidRDefault="000D5D9E" w:rsidP="009A6A61">
      <w:pPr>
        <w:jc w:val="both"/>
        <w:rPr>
          <w:rFonts w:ascii="Calibri" w:eastAsia="Calibri" w:hAnsi="Calibri" w:cs="Arial"/>
          <w:sz w:val="20"/>
          <w:szCs w:val="20"/>
          <w:lang w:eastAsia="en-US"/>
        </w:rPr>
      </w:pPr>
    </w:p>
    <w:p w:rsidR="000D5D9E" w:rsidRPr="001368F4" w:rsidRDefault="000D5D9E" w:rsidP="001368F4">
      <w:pPr>
        <w:pStyle w:val="Header"/>
      </w:pPr>
      <w:r>
        <w:rPr>
          <w:noProof/>
        </w:rPr>
        <w:lastRenderedPageBreak/>
        <mc:AlternateContent>
          <mc:Choice Requires="wpg">
            <w:drawing>
              <wp:anchor distT="0" distB="0" distL="114300" distR="114300" simplePos="0" relativeHeight="251665920" behindDoc="0" locked="0" layoutInCell="0" allowOverlap="1">
                <wp:simplePos x="0" y="0"/>
                <wp:positionH relativeFrom="page">
                  <wp:posOffset>195580</wp:posOffset>
                </wp:positionH>
                <wp:positionV relativeFrom="page">
                  <wp:posOffset>191770</wp:posOffset>
                </wp:positionV>
                <wp:extent cx="7167245" cy="678180"/>
                <wp:effectExtent l="10160" t="1206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678180"/>
                          <a:chOff x="330" y="308"/>
                          <a:chExt cx="11602" cy="845"/>
                        </a:xfrm>
                      </wpg:grpSpPr>
                      <wps:wsp>
                        <wps:cNvPr id="37" name="Rectangle 15"/>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0D5D9E" w:rsidRDefault="000D5D9E" w:rsidP="000D5D9E">
                              <w:pPr>
                                <w:pStyle w:val="Title"/>
                                <w:rPr>
                                  <w:szCs w:val="28"/>
                                </w:rPr>
                              </w:pPr>
                              <w:r>
                                <w:rPr>
                                  <w:szCs w:val="28"/>
                                </w:rPr>
                                <w:t>Case Study</w:t>
                              </w:r>
                            </w:p>
                            <w:p w:rsidR="001368F4" w:rsidRPr="008B535C" w:rsidRDefault="001368F4" w:rsidP="001368F4">
                              <w:pPr>
                                <w:pStyle w:val="Title"/>
                                <w:rPr>
                                  <w:sz w:val="32"/>
                                </w:rPr>
                              </w:pPr>
                              <w:r w:rsidRPr="008B535C">
                                <w:rPr>
                                  <w:sz w:val="32"/>
                                </w:rPr>
                                <w:t xml:space="preserve">London 2012 and the Displacement Effect  </w:t>
                              </w:r>
                            </w:p>
                            <w:p w:rsidR="000D5D9E" w:rsidRDefault="000D5D9E" w:rsidP="000D5D9E">
                              <w:pPr>
                                <w:pStyle w:val="Title"/>
                                <w:rPr>
                                  <w:szCs w:val="28"/>
                                </w:rPr>
                              </w:pPr>
                              <w:r>
                                <w:rPr>
                                  <w:szCs w:val="28"/>
                                </w:rPr>
                                <w:t>WOMENS PARTICIPATION IN THE OLYMPIC GAMES</w:t>
                              </w:r>
                            </w:p>
                          </w:txbxContent>
                        </wps:txbx>
                        <wps:bodyPr rot="0" vert="horz" wrap="square" lIns="91440" tIns="45720" rIns="91440" bIns="45720" anchor="ctr" anchorCtr="0" upright="1">
                          <a:noAutofit/>
                        </wps:bodyPr>
                      </wps:wsp>
                      <wps:wsp>
                        <wps:cNvPr id="38" name="Rectangle 16"/>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0D5D9E" w:rsidRDefault="000D5D9E" w:rsidP="000D5D9E">
                              <w:pPr>
                                <w:rPr>
                                  <w:szCs w:val="36"/>
                                </w:rPr>
                              </w:pPr>
                              <w:r>
                                <w:rPr>
                                  <w:szCs w:val="36"/>
                                </w:rPr>
                                <w:t xml:space="preserve">  </w:t>
                              </w:r>
                              <w:r>
                                <w:rPr>
                                  <w:noProof/>
                                  <w:szCs w:val="36"/>
                                </w:rPr>
                                <w:drawing>
                                  <wp:inline distT="0" distB="0" distL="0" distR="0" wp14:anchorId="589345A1" wp14:editId="24E303C3">
                                    <wp:extent cx="952500" cy="438150"/>
                                    <wp:effectExtent l="0" t="0" r="0" b="0"/>
                                    <wp:docPr id="40" name="Picture 40"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9" name="Rectangle 17"/>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36" o:spid="_x0000_s1038" style="position:absolute;margin-left:15.4pt;margin-top:15.1pt;width:564.35pt;height:53.4pt;z-index:251665920;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" o:allowincell="f">
                <v:rect id="Rectangle 15" o:spid="_x0000_s103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xkMUA&#10;AADbAAAADwAAAGRycy9kb3ducmV2LnhtbESPQWvCQBSE70L/w/IKXqRuqqCSupEgFAXxoC2F3h7Z&#10;12xI9m3MbjT++25B6HGYmW+Y9WawjbhS5yvHCl6nCQjiwumKSwWfH+8vKxA+IGtsHJOCO3nYZE+j&#10;Naba3fhE13MoRYSwT1GBCaFNpfSFIYt+6lri6P24zmKIsiul7vAW4baRsyRZSIsVxwWDLW0NFfW5&#10;twpw+b1bMK8ONvSn4/Eyn3zl9USp8fOQv4EINIT/8KO91wrmS/j7En+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XGQxQAAANsAAAAPAAAAAAAAAAAAAAAAAJgCAABkcnMv&#10;ZG93bnJldi54bWxQSwUGAAAAAAQABAD1AAAAigMAAAAA&#10;" fillcolor="blue" stroked="f" strokecolor="white" strokeweight="1.5pt">
                  <v:textbox>
                    <w:txbxContent>
                      <w:p w:rsidR="000D5D9E" w:rsidRDefault="000D5D9E" w:rsidP="000D5D9E">
                        <w:pPr>
                          <w:pStyle w:val="Title"/>
                          <w:rPr>
                            <w:szCs w:val="28"/>
                          </w:rPr>
                        </w:pPr>
                        <w:r>
                          <w:rPr>
                            <w:szCs w:val="28"/>
                          </w:rPr>
                          <w:t>Case Study</w:t>
                        </w:r>
                      </w:p>
                      <w:p w:rsidR="001368F4" w:rsidRPr="008B535C" w:rsidRDefault="001368F4" w:rsidP="001368F4">
                        <w:pPr>
                          <w:pStyle w:val="Title"/>
                          <w:rPr>
                            <w:sz w:val="32"/>
                          </w:rPr>
                        </w:pPr>
                        <w:r w:rsidRPr="008B535C">
                          <w:rPr>
                            <w:sz w:val="32"/>
                          </w:rPr>
                          <w:t xml:space="preserve">London 2012 and the Displacement Effect  </w:t>
                        </w:r>
                      </w:p>
                      <w:p w:rsidR="000D5D9E" w:rsidRDefault="000D5D9E" w:rsidP="000D5D9E">
                        <w:pPr>
                          <w:pStyle w:val="Title"/>
                          <w:rPr>
                            <w:szCs w:val="28"/>
                          </w:rPr>
                        </w:pPr>
                        <w:r>
                          <w:rPr>
                            <w:szCs w:val="28"/>
                          </w:rPr>
                          <w:t>WOMENS PARTICIPATION IN THE OLYMPIC GAMES</w:t>
                        </w:r>
                      </w:p>
                    </w:txbxContent>
                  </v:textbox>
                </v:rect>
                <v:rect id="Rectangle 16" o:spid="_x0000_s104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8msEA&#10;AADbAAAADwAAAGRycy9kb3ducmV2LnhtbERPTYvCMBC9C/sfwix401QXRLtGcQVF8CDWevA2NLNN&#10;sZl0m6zWf28OgsfH+54vO1uLG7W+cqxgNExAEBdOV1wqyE+bwRSED8gaa8ek4EEelouP3hxT7e58&#10;pFsWShFD2KeowITQpFL6wpBFP3QNceR+XWsxRNiWUrd4j+G2luMkmUiLFccGgw2tDRXX7N8qQO+3&#10;6/Nffj4c9rOLnOU/22tmlOp/dqtvEIG68Ba/3Dut4CuOjV/i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uvJrBAAAA2wAAAA8AAAAAAAAAAAAAAAAAmAIAAGRycy9kb3du&#10;cmV2LnhtbFBLBQYAAAAABAAEAPUAAACGAwAAAAA=&#10;" filled="f" fillcolor="#9bbb59" stroked="f" strokecolor="white" strokeweight="2pt">
                  <v:textbox>
                    <w:txbxContent>
                      <w:p w:rsidR="000D5D9E" w:rsidRDefault="000D5D9E" w:rsidP="000D5D9E">
                        <w:pPr>
                          <w:rPr>
                            <w:szCs w:val="36"/>
                          </w:rPr>
                        </w:pPr>
                        <w:r>
                          <w:rPr>
                            <w:szCs w:val="36"/>
                          </w:rPr>
                          <w:t xml:space="preserve">  </w:t>
                        </w:r>
                        <w:r>
                          <w:rPr>
                            <w:noProof/>
                            <w:szCs w:val="36"/>
                          </w:rPr>
                          <w:drawing>
                            <wp:inline distT="0" distB="0" distL="0" distR="0" wp14:anchorId="589345A1" wp14:editId="24E303C3">
                              <wp:extent cx="952500" cy="438150"/>
                              <wp:effectExtent l="0" t="0" r="0" b="0"/>
                              <wp:docPr id="40" name="Picture 40"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7" o:spid="_x0000_s104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82u8YA&#10;AADbAAAADwAAAGRycy9kb3ducmV2LnhtbESPQWvCQBSE70L/w/IKvUjdWG3QNKuUQqF4KDQp4vGR&#10;fSYh2bdhd9X037tCweMwM98w+XY0vTiT861lBfNZAoK4srrlWsFv+fm8AuEDssbeMin4Iw/bzcMk&#10;x0zbC//QuQi1iBD2GSpoQhgyKX3VkEE/swNx9I7WGQxRulpqh5cIN718SZJUGmw5LjQ40EdDVVec&#10;jILd8jU5hP3clqtusf52/XSf7k5KPT2O728gAo3hHv5vf2kFizXcvsQfID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82u8YAAADbAAAADwAAAAAAAAAAAAAAAACYAgAAZHJz&#10;L2Rvd25yZXYueG1sUEsFBgAAAAAEAAQA9QAAAIsDAAAAAA==&#10;" filled="f" strokeweight="1pt"/>
                <w10:wrap anchorx="page" anchory="page"/>
              </v:group>
            </w:pict>
          </mc:Fallback>
        </mc:AlternateContent>
      </w:r>
    </w:p>
    <w:p w:rsidR="009A6A61" w:rsidRPr="009A6A61" w:rsidRDefault="009A6A61" w:rsidP="009A6A61">
      <w:pPr>
        <w:jc w:val="both"/>
        <w:rPr>
          <w:rFonts w:ascii="Calibri" w:eastAsia="Calibri" w:hAnsi="Calibri" w:cs="Arial"/>
          <w:sz w:val="20"/>
          <w:szCs w:val="20"/>
          <w:bdr w:val="none" w:sz="0" w:space="0" w:color="auto" w:frame="1"/>
          <w:lang w:val="en" w:eastAsia="en-US"/>
        </w:rPr>
      </w:pPr>
      <w:r w:rsidRPr="009A6A61">
        <w:rPr>
          <w:rFonts w:ascii="Calibri" w:eastAsia="Calibri" w:hAnsi="Calibri" w:cs="Arial"/>
          <w:sz w:val="20"/>
          <w:szCs w:val="20"/>
          <w:lang w:eastAsia="en-US"/>
        </w:rPr>
        <w:t xml:space="preserve">This resource was produced as part of the </w:t>
      </w:r>
      <w:hyperlink r:id="rId9" w:history="1">
        <w:r w:rsidRPr="009A6A61">
          <w:rPr>
            <w:rFonts w:ascii="Calibri" w:eastAsia="Calibri" w:hAnsi="Calibri" w:cs="Arial"/>
            <w:color w:val="0000FF"/>
            <w:sz w:val="20"/>
            <w:szCs w:val="20"/>
            <w:u w:val="single"/>
            <w:lang w:eastAsia="en-US"/>
          </w:rPr>
          <w:t>2012 Learning Legacies Project</w:t>
        </w:r>
      </w:hyperlink>
      <w:r w:rsidRPr="009A6A61">
        <w:rPr>
          <w:rFonts w:ascii="Calibri" w:eastAsia="Calibri" w:hAnsi="Calibri" w:cs="Arial"/>
          <w:sz w:val="20"/>
          <w:szCs w:val="20"/>
          <w:lang w:eastAsia="en-US"/>
        </w:rPr>
        <w:t xml:space="preserve"> managed </w:t>
      </w:r>
      <w:proofErr w:type="gramStart"/>
      <w:r w:rsidRPr="009A6A61">
        <w:rPr>
          <w:rFonts w:ascii="Calibri" w:eastAsia="Calibri" w:hAnsi="Calibri" w:cs="Arial"/>
          <w:sz w:val="20"/>
          <w:szCs w:val="20"/>
          <w:lang w:eastAsia="en-US"/>
        </w:rPr>
        <w:t>by  the</w:t>
      </w:r>
      <w:proofErr w:type="gramEnd"/>
      <w:r w:rsidRPr="009A6A61">
        <w:rPr>
          <w:rFonts w:ascii="Calibri" w:eastAsia="Calibri" w:hAnsi="Calibri" w:cs="Arial"/>
          <w:sz w:val="20"/>
          <w:szCs w:val="20"/>
          <w:lang w:eastAsia="en-US"/>
        </w:rPr>
        <w:t xml:space="preserve"> HEA Hospitality, Leisure, Sport and Tourism Subject Centre at Oxford Brookes University and was released as an Open Educational Resource. The project was funded by HEFCE and part of the JISC/HE Academy UKOER programme. Except where otherwise noted above and below, this work is released under a </w:t>
      </w:r>
      <w:hyperlink r:id="rId10" w:history="1">
        <w:r w:rsidRPr="009A6A61">
          <w:rPr>
            <w:rFonts w:ascii="Calibri" w:eastAsia="Calibri" w:hAnsi="Calibri" w:cs="Arial"/>
            <w:color w:val="0000FF"/>
            <w:sz w:val="20"/>
            <w:szCs w:val="20"/>
            <w:u w:val="single"/>
            <w:bdr w:val="none" w:sz="0" w:space="0" w:color="auto" w:frame="1"/>
            <w:lang w:val="en" w:eastAsia="en-US"/>
          </w:rPr>
          <w:t xml:space="preserve">Creative Commons Attribution only </w:t>
        </w:r>
        <w:r w:rsidRPr="009A6A61">
          <w:rPr>
            <w:rFonts w:ascii="Calibri" w:eastAsia="Calibri" w:hAnsi="Calibri" w:cs="Arial"/>
            <w:color w:val="0000FF"/>
            <w:sz w:val="20"/>
            <w:szCs w:val="20"/>
            <w:u w:val="single"/>
            <w:bdr w:val="none" w:sz="0" w:space="0" w:color="auto" w:frame="1"/>
            <w:lang w:eastAsia="en-US"/>
          </w:rPr>
          <w:t>licence</w:t>
        </w:r>
      </w:hyperlink>
      <w:r w:rsidRPr="009A6A61">
        <w:rPr>
          <w:rFonts w:ascii="Calibri" w:eastAsia="Calibri" w:hAnsi="Calibri" w:cs="Arial"/>
          <w:sz w:val="20"/>
          <w:szCs w:val="20"/>
          <w:bdr w:val="none" w:sz="0" w:space="0" w:color="auto" w:frame="1"/>
          <w:lang w:val="en" w:eastAsia="en-US"/>
        </w:rPr>
        <w:t xml:space="preserve">. </w:t>
      </w:r>
    </w:p>
    <w:p w:rsidR="009A6A61" w:rsidRPr="009A6A61" w:rsidRDefault="009A6A61" w:rsidP="009A6A61">
      <w:pPr>
        <w:jc w:val="both"/>
        <w:rPr>
          <w:rFonts w:ascii="Calibri" w:eastAsia="Calibri" w:hAnsi="Calibri" w:cs="Arial"/>
          <w:sz w:val="20"/>
          <w:szCs w:val="20"/>
          <w:bdr w:val="none" w:sz="0" w:space="0" w:color="auto" w:frame="1"/>
          <w:lang w:val="en" w:eastAsia="en-US"/>
        </w:rPr>
      </w:pPr>
    </w:p>
    <w:p w:rsidR="009A6A61" w:rsidRPr="009A6A61" w:rsidRDefault="009A6A61" w:rsidP="009A6A61">
      <w:pPr>
        <w:jc w:val="both"/>
        <w:rPr>
          <w:rFonts w:ascii="Calibri" w:eastAsia="Calibri" w:hAnsi="Calibri" w:cs="Arial"/>
          <w:sz w:val="20"/>
          <w:szCs w:val="20"/>
          <w:lang w:eastAsia="en-US"/>
        </w:rPr>
      </w:pPr>
      <w:r w:rsidRPr="009A6A61">
        <w:rPr>
          <w:rFonts w:ascii="Calibri" w:eastAsia="Calibri" w:hAnsi="Calibri" w:cs="Arial"/>
          <w:noProof/>
          <w:sz w:val="20"/>
          <w:szCs w:val="20"/>
        </w:rPr>
        <w:drawing>
          <wp:inline distT="0" distB="0" distL="0" distR="0" wp14:anchorId="3E3634B6" wp14:editId="40910E39">
            <wp:extent cx="838200" cy="295275"/>
            <wp:effectExtent l="0" t="0" r="0" b="952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9A6A61" w:rsidRPr="009A6A61" w:rsidRDefault="009A6A61" w:rsidP="009A6A61">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rPr>
      </w:pPr>
      <w:r w:rsidRPr="009A6A61">
        <w:rPr>
          <w:rFonts w:ascii="Cambria" w:eastAsia="Times New Roman" w:hAnsi="Cambria" w:cs="Times New Roman"/>
          <w:b/>
          <w:bCs/>
          <w:i/>
          <w:iCs/>
          <w:noProof/>
          <w:color w:val="000080"/>
          <w:sz w:val="20"/>
          <w:szCs w:val="28"/>
          <w:lang w:val="en-US"/>
        </w:rPr>
        <w:t>Exceptions to the Licence</w:t>
      </w:r>
    </w:p>
    <w:p w:rsidR="009A6A61" w:rsidRPr="009A6A61" w:rsidRDefault="009A6A61" w:rsidP="009A6A61">
      <w:pPr>
        <w:jc w:val="both"/>
        <w:rPr>
          <w:rFonts w:ascii="Calibri" w:eastAsia="Calibri" w:hAnsi="Calibri" w:cs="Arial"/>
          <w:sz w:val="20"/>
          <w:szCs w:val="20"/>
          <w:lang w:eastAsia="en-US"/>
        </w:rPr>
      </w:pPr>
      <w:r w:rsidRPr="009A6A61">
        <w:rPr>
          <w:rFonts w:ascii="Calibri" w:eastAsia="Calibri" w:hAnsi="Calibri" w:cs="Arial"/>
          <w:sz w:val="20"/>
          <w:szCs w:val="20"/>
          <w:bdr w:val="none" w:sz="0" w:space="0" w:color="auto" w:frame="1"/>
          <w:lang w:val="en" w:eastAsia="en-US"/>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sidRPr="009A6A61">
        <w:rPr>
          <w:rFonts w:ascii="Calibri" w:eastAsia="Calibri" w:hAnsi="Calibri" w:cs="Arial"/>
          <w:sz w:val="20"/>
          <w:szCs w:val="20"/>
          <w:lang w:eastAsia="en-US"/>
        </w:rPr>
        <w:t xml:space="preserve">The JISC logo is licensed under the terms of the Creative Commons Attribution-Non-Commercial-No Derivative Works 2.0 UK: England &amp; Wales Licence.  All reproductions must comply with the terms of that licence. </w:t>
      </w:r>
    </w:p>
    <w:p w:rsidR="009A6A61" w:rsidRPr="009A6A61" w:rsidRDefault="009A6A61" w:rsidP="009A6A61">
      <w:pPr>
        <w:jc w:val="both"/>
        <w:rPr>
          <w:rFonts w:ascii="Calibri" w:eastAsia="Calibri" w:hAnsi="Calibri" w:cs="Arial"/>
          <w:sz w:val="20"/>
          <w:szCs w:val="20"/>
          <w:lang w:eastAsia="en-US"/>
        </w:rPr>
      </w:pPr>
    </w:p>
    <w:p w:rsidR="009A6A61" w:rsidRPr="009A6A61" w:rsidRDefault="009A6A61" w:rsidP="009A6A61">
      <w:pPr>
        <w:jc w:val="both"/>
        <w:rPr>
          <w:rFonts w:ascii="Calibri" w:eastAsia="Calibri" w:hAnsi="Calibri" w:cs="Arial"/>
          <w:sz w:val="20"/>
          <w:szCs w:val="20"/>
          <w:lang w:eastAsia="en-US"/>
        </w:rPr>
      </w:pPr>
      <w:r w:rsidRPr="009A6A61">
        <w:rPr>
          <w:rFonts w:ascii="Calibri" w:eastAsia="Calibri" w:hAnsi="Calibri" w:cs="Arial"/>
          <w:sz w:val="20"/>
          <w:szCs w:val="20"/>
          <w:lang w:eastAsia="en-US"/>
        </w:rPr>
        <w:t xml:space="preserve">The </w:t>
      </w:r>
      <w:r w:rsidRPr="009A6A61">
        <w:rPr>
          <w:rFonts w:ascii="Calibri" w:eastAsia="Calibri" w:hAnsi="Calibri" w:cs="Arial"/>
          <w:sz w:val="20"/>
          <w:szCs w:val="20"/>
          <w:bdr w:val="none" w:sz="0" w:space="0" w:color="auto" w:frame="1"/>
          <w:lang w:val="en" w:eastAsia="en-US"/>
        </w:rPr>
        <w:t xml:space="preserve">Higher Education Academy </w:t>
      </w:r>
      <w:r w:rsidRPr="009A6A61">
        <w:rPr>
          <w:rFonts w:ascii="Calibri" w:eastAsia="Calibri" w:hAnsi="Calibri" w:cs="Arial"/>
          <w:sz w:val="20"/>
          <w:szCs w:val="20"/>
          <w:lang w:eastAsia="en-US"/>
        </w:rPr>
        <w:t>logo is owned by the Higher Education Academy Limited and may be freely distributed and copied for educational purposes only, provided that appropriate acknowledgement is given to the Higher Education Academy as the copyright holder and original publisher.</w:t>
      </w:r>
    </w:p>
    <w:p w:rsidR="009A6A61" w:rsidRPr="009A6A61" w:rsidRDefault="009A6A61" w:rsidP="009A6A61">
      <w:pPr>
        <w:jc w:val="both"/>
        <w:rPr>
          <w:rFonts w:ascii="Calibri" w:eastAsia="Calibri" w:hAnsi="Calibri" w:cs="Arial"/>
          <w:sz w:val="20"/>
          <w:szCs w:val="20"/>
          <w:lang w:eastAsia="en-US"/>
        </w:rPr>
      </w:pPr>
    </w:p>
    <w:p w:rsidR="009A6A61" w:rsidRPr="009A6A61" w:rsidRDefault="009A6A61" w:rsidP="009A6A61">
      <w:pPr>
        <w:ind w:left="-142"/>
        <w:jc w:val="both"/>
        <w:rPr>
          <w:rFonts w:ascii="Arial" w:eastAsia="Calibri" w:hAnsi="Arial" w:cs="Arial"/>
          <w:sz w:val="20"/>
          <w:szCs w:val="20"/>
          <w:bdr w:val="none" w:sz="0" w:space="0" w:color="auto" w:frame="1"/>
          <w:lang w:val="en" w:eastAsia="en-US"/>
        </w:rPr>
      </w:pPr>
      <w:r w:rsidRPr="009A6A61">
        <w:rPr>
          <w:rFonts w:ascii="Calibri" w:eastAsia="Calibri" w:hAnsi="Calibri" w:cs="Arial"/>
          <w:noProof/>
          <w:sz w:val="20"/>
          <w:szCs w:val="20"/>
        </w:rPr>
        <w:drawing>
          <wp:inline distT="0" distB="0" distL="0" distR="0" wp14:anchorId="17DB6DF6" wp14:editId="58163442">
            <wp:extent cx="714375" cy="714375"/>
            <wp:effectExtent l="0" t="0" r="9525" b="9525"/>
            <wp:docPr id="18" name="Picture 18" descr="Logo of the Higher Education Academ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Higher Education Academy (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9A6A61">
        <w:rPr>
          <w:rFonts w:ascii="Calibri" w:eastAsia="Calibri" w:hAnsi="Calibri" w:cs="Arial"/>
          <w:sz w:val="20"/>
          <w:szCs w:val="20"/>
          <w:lang w:eastAsia="en-US"/>
        </w:rPr>
        <w:t xml:space="preserve">      </w:t>
      </w:r>
      <w:r w:rsidRPr="009A6A61">
        <w:rPr>
          <w:rFonts w:ascii="Calibri" w:eastAsia="Calibri" w:hAnsi="Calibri" w:cs="Arial"/>
          <w:noProof/>
          <w:sz w:val="20"/>
          <w:szCs w:val="20"/>
        </w:rPr>
        <w:drawing>
          <wp:inline distT="0" distB="0" distL="0" distR="0" wp14:anchorId="66DFA32A" wp14:editId="2C835E45">
            <wp:extent cx="1381125" cy="695325"/>
            <wp:effectExtent l="0" t="0" r="9525" b="9525"/>
            <wp:docPr id="19" name="Picture 19"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ford Brookes University (U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sidRPr="009A6A61">
        <w:rPr>
          <w:rFonts w:ascii="Arial" w:eastAsia="Calibri" w:hAnsi="Arial" w:cs="Arial"/>
          <w:sz w:val="20"/>
          <w:szCs w:val="20"/>
          <w:lang w:eastAsia="en-US"/>
        </w:rPr>
        <w:t xml:space="preserve">   </w:t>
      </w:r>
      <w:r w:rsidRPr="009A6A61">
        <w:rPr>
          <w:rFonts w:ascii="Arial" w:eastAsia="Calibri" w:hAnsi="Arial" w:cs="Arial"/>
          <w:noProof/>
          <w:sz w:val="20"/>
          <w:szCs w:val="20"/>
        </w:rPr>
        <w:drawing>
          <wp:inline distT="0" distB="0" distL="0" distR="0" wp14:anchorId="46C45901" wp14:editId="75975054">
            <wp:extent cx="1181100" cy="609600"/>
            <wp:effectExtent l="0" t="0" r="0" b="0"/>
            <wp:docPr id="20" name="Picture 20" descr="Logo of the Joint Information Systems Committee (JISC)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the Joint Information Systems Committee (JISC) (U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p w:rsidR="009A6A61" w:rsidRPr="009A6A61" w:rsidRDefault="009A6A61" w:rsidP="009A6A61">
      <w:pPr>
        <w:jc w:val="both"/>
        <w:rPr>
          <w:rFonts w:ascii="Calibri" w:eastAsia="Calibri" w:hAnsi="Calibri" w:cs="Times New Roman"/>
          <w:b/>
          <w:color w:val="000080"/>
          <w:sz w:val="20"/>
          <w:szCs w:val="20"/>
          <w:lang w:eastAsia="en-US"/>
        </w:rPr>
        <w:sectPr w:rsidR="009A6A61" w:rsidRPr="009A6A61" w:rsidSect="009A0014">
          <w:type w:val="continuous"/>
          <w:pgSz w:w="11906" w:h="16838"/>
          <w:pgMar w:top="1440" w:right="1800" w:bottom="426" w:left="1800" w:header="708" w:footer="1041" w:gutter="0"/>
          <w:cols w:space="708"/>
          <w:docGrid w:linePitch="360"/>
        </w:sectPr>
      </w:pPr>
    </w:p>
    <w:p w:rsidR="009A6A61" w:rsidRPr="009A6A61" w:rsidRDefault="009A6A61" w:rsidP="009A6A61">
      <w:pPr>
        <w:keepNext/>
        <w:spacing w:before="240" w:after="60" w:line="240" w:lineRule="auto"/>
        <w:jc w:val="both"/>
        <w:outlineLvl w:val="1"/>
        <w:rPr>
          <w:rFonts w:ascii="Cambria" w:eastAsia="Times New Roman" w:hAnsi="Cambria" w:cs="Times New Roman"/>
          <w:b/>
          <w:bCs/>
          <w:i/>
          <w:iCs/>
          <w:noProof/>
          <w:color w:val="000080"/>
          <w:sz w:val="20"/>
          <w:szCs w:val="28"/>
          <w:lang w:val="en-US"/>
        </w:rPr>
      </w:pPr>
      <w:r w:rsidRPr="009A6A61">
        <w:rPr>
          <w:rFonts w:ascii="Cambria" w:eastAsia="Times New Roman" w:hAnsi="Cambria" w:cs="Times New Roman"/>
          <w:b/>
          <w:bCs/>
          <w:i/>
          <w:iCs/>
          <w:noProof/>
          <w:color w:val="000080"/>
          <w:sz w:val="20"/>
          <w:szCs w:val="28"/>
          <w:lang w:val="en-US"/>
        </w:rPr>
        <w:lastRenderedPageBreak/>
        <w:t>Reusing this work</w:t>
      </w:r>
    </w:p>
    <w:p w:rsidR="009A6A61" w:rsidRPr="009A6A61" w:rsidRDefault="009A6A61" w:rsidP="009A6A61">
      <w:pPr>
        <w:jc w:val="both"/>
        <w:rPr>
          <w:rFonts w:ascii="Calibri" w:eastAsia="Calibri" w:hAnsi="Calibri" w:cs="Arial"/>
          <w:sz w:val="20"/>
          <w:szCs w:val="20"/>
          <w:lang w:eastAsia="en-US"/>
        </w:rPr>
      </w:pPr>
      <w:r w:rsidRPr="009A6A61">
        <w:rPr>
          <w:rFonts w:ascii="Calibri" w:eastAsia="Calibri" w:hAnsi="Calibri" w:cs="Arial"/>
          <w:sz w:val="20"/>
          <w:szCs w:val="20"/>
          <w:lang w:eastAsia="en-US"/>
        </w:rPr>
        <w:t>To refer to or reuse parts of this work please include the copyright notice above including the serial number. The only exception is if you intend to only reuse a part of the work with its own specific copyright notice, in which case cite that.</w:t>
      </w:r>
    </w:p>
    <w:p w:rsidR="009A6A61" w:rsidRPr="009A6A61" w:rsidRDefault="009A6A61" w:rsidP="009A6A61">
      <w:pPr>
        <w:jc w:val="both"/>
        <w:rPr>
          <w:rFonts w:ascii="Calibri" w:eastAsia="Calibri" w:hAnsi="Calibri" w:cs="Arial"/>
          <w:sz w:val="20"/>
          <w:szCs w:val="20"/>
          <w:lang w:eastAsia="en-US"/>
        </w:rPr>
      </w:pPr>
    </w:p>
    <w:p w:rsidR="009A6A61" w:rsidRPr="009A6A61" w:rsidRDefault="009A6A61" w:rsidP="009A6A61">
      <w:pPr>
        <w:jc w:val="both"/>
        <w:rPr>
          <w:rFonts w:ascii="Calibri" w:eastAsia="Calibri" w:hAnsi="Calibri" w:cs="Arial"/>
          <w:sz w:val="20"/>
          <w:szCs w:val="20"/>
          <w:lang w:eastAsia="en-US"/>
        </w:rPr>
      </w:pPr>
      <w:proofErr w:type="gramStart"/>
      <w:r w:rsidRPr="009A6A61">
        <w:rPr>
          <w:rFonts w:ascii="Calibri" w:eastAsia="Calibri" w:hAnsi="Calibri" w:cs="Arial"/>
          <w:sz w:val="20"/>
          <w:szCs w:val="20"/>
          <w:lang w:eastAsia="en-US"/>
        </w:rPr>
        <w:t>If you create a new piece of work based on the original (at least in part), it will help other users to find your work if you modify and reuse this serial number.</w:t>
      </w:r>
      <w:proofErr w:type="gramEnd"/>
      <w:r w:rsidRPr="009A6A61">
        <w:rPr>
          <w:rFonts w:ascii="Calibri" w:eastAsia="Calibri" w:hAnsi="Calibri" w:cs="Arial"/>
          <w:sz w:val="20"/>
          <w:szCs w:val="20"/>
          <w:lang w:eastAsia="en-US"/>
        </w:rPr>
        <w:t xml:space="preserve"> When you reuse this work, edit the serial number by choosing 3 letters to start (your initials or institutional code are good examples), change the date section (between the colons) to your creation date in </w:t>
      </w:r>
      <w:proofErr w:type="spellStart"/>
      <w:r w:rsidRPr="009A6A61">
        <w:rPr>
          <w:rFonts w:ascii="Calibri" w:eastAsia="Calibri" w:hAnsi="Calibri" w:cs="Arial"/>
          <w:sz w:val="20"/>
          <w:szCs w:val="20"/>
          <w:lang w:eastAsia="en-US"/>
        </w:rPr>
        <w:t>ddmmyy</w:t>
      </w:r>
      <w:proofErr w:type="spellEnd"/>
      <w:r w:rsidRPr="009A6A61">
        <w:rPr>
          <w:rFonts w:ascii="Calibri" w:eastAsia="Calibri" w:hAnsi="Calibri" w:cs="Arial"/>
          <w:sz w:val="20"/>
          <w:szCs w:val="20"/>
          <w:lang w:eastAsia="en-US"/>
        </w:rPr>
        <w:t xml:space="preserve"> format and retain the last 5 digits from the original serial number. Make the new serial number your copyright declaration or add it to an existing one, e.g. ‘abc</w:t>
      </w:r>
      <w:proofErr w:type="gramStart"/>
      <w:r w:rsidRPr="009A6A61">
        <w:rPr>
          <w:rFonts w:ascii="Calibri" w:eastAsia="Calibri" w:hAnsi="Calibri" w:cs="Arial"/>
          <w:sz w:val="20"/>
          <w:szCs w:val="20"/>
          <w:lang w:eastAsia="en-US"/>
        </w:rPr>
        <w:t>:101011:011cs’</w:t>
      </w:r>
      <w:proofErr w:type="gramEnd"/>
      <w:r w:rsidRPr="009A6A61">
        <w:rPr>
          <w:rFonts w:ascii="Calibri" w:eastAsia="Calibri" w:hAnsi="Calibri" w:cs="Arial"/>
          <w:sz w:val="20"/>
          <w:szCs w:val="20"/>
          <w:lang w:eastAsia="en-US"/>
        </w:rPr>
        <w:t>.</w:t>
      </w:r>
    </w:p>
    <w:p w:rsidR="009A6A61" w:rsidRPr="009A6A61" w:rsidRDefault="009A6A61" w:rsidP="009A6A61">
      <w:pPr>
        <w:jc w:val="both"/>
        <w:rPr>
          <w:rFonts w:ascii="Calibri" w:eastAsia="Calibri" w:hAnsi="Calibri" w:cs="Arial"/>
          <w:sz w:val="20"/>
          <w:szCs w:val="20"/>
          <w:lang w:eastAsia="en-US"/>
        </w:rPr>
      </w:pPr>
    </w:p>
    <w:p w:rsidR="009A6A61" w:rsidRPr="009A6A61" w:rsidRDefault="009A6A61" w:rsidP="009A6A61">
      <w:pPr>
        <w:jc w:val="both"/>
        <w:rPr>
          <w:rFonts w:ascii="Calibri" w:eastAsia="Calibri" w:hAnsi="Calibri" w:cs="Arial"/>
          <w:sz w:val="20"/>
          <w:szCs w:val="20"/>
          <w:lang w:eastAsia="en-US"/>
        </w:rPr>
      </w:pPr>
      <w:r w:rsidRPr="009A6A61">
        <w:rPr>
          <w:rFonts w:ascii="Calibri" w:eastAsia="Calibri" w:hAnsi="Calibri" w:cs="Arial"/>
          <w:sz w:val="20"/>
          <w:szCs w:val="20"/>
          <w:lang w:eastAsia="en-US"/>
        </w:rPr>
        <w:t>If you create a new piece of work or do not wish to link a new work with any existing materials contained within, a new code should be created. Choose your own 3-letter code, add the creation date and search as below on Google with a plus sign at the start, e.g. ‘+tom</w:t>
      </w:r>
      <w:proofErr w:type="gramStart"/>
      <w:r w:rsidRPr="009A6A61">
        <w:rPr>
          <w:rFonts w:ascii="Calibri" w:eastAsia="Calibri" w:hAnsi="Calibri" w:cs="Arial"/>
          <w:sz w:val="20"/>
          <w:szCs w:val="20"/>
          <w:lang w:eastAsia="en-US"/>
        </w:rPr>
        <w:t>:030504’</w:t>
      </w:r>
      <w:proofErr w:type="gramEnd"/>
      <w:r w:rsidRPr="009A6A61">
        <w:rPr>
          <w:rFonts w:ascii="Calibri" w:eastAsia="Calibri" w:hAnsi="Calibri" w:cs="Arial"/>
          <w:sz w:val="20"/>
          <w:szCs w:val="20"/>
          <w:lang w:eastAsia="en-US"/>
        </w:rPr>
        <w:t>.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9A6A61" w:rsidRPr="009A6A61" w:rsidRDefault="009A6A61" w:rsidP="009A6A61">
      <w:pPr>
        <w:rPr>
          <w:rFonts w:ascii="Calibri" w:eastAsia="Calibri" w:hAnsi="Calibri" w:cs="Times New Roman"/>
          <w:b/>
          <w:color w:val="993300"/>
          <w:sz w:val="28"/>
          <w:szCs w:val="28"/>
          <w:lang w:eastAsia="en-US"/>
        </w:rPr>
        <w:sectPr w:rsidR="009A6A61" w:rsidRPr="009A6A61" w:rsidSect="00FA0E07">
          <w:type w:val="continuous"/>
          <w:pgSz w:w="11906" w:h="16838"/>
          <w:pgMar w:top="1440" w:right="1800" w:bottom="1440" w:left="1800" w:header="708" w:footer="708" w:gutter="0"/>
          <w:cols w:space="720"/>
          <w:docGrid w:linePitch="360"/>
        </w:sectPr>
      </w:pPr>
    </w:p>
    <w:p w:rsidR="00D91CC5" w:rsidRPr="00F27BA5" w:rsidRDefault="00D91CC5" w:rsidP="00F27BA5">
      <w:pPr>
        <w:spacing w:after="0" w:line="360" w:lineRule="auto"/>
        <w:jc w:val="both"/>
        <w:rPr>
          <w:rFonts w:cstheme="minorHAnsi"/>
          <w:sz w:val="20"/>
          <w:szCs w:val="20"/>
        </w:rPr>
      </w:pPr>
    </w:p>
    <w:sectPr w:rsidR="00D91CC5" w:rsidRPr="00F27BA5" w:rsidSect="00A812B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ntax">
    <w:altName w:val="Syntax"/>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62257"/>
    <w:multiLevelType w:val="hybridMultilevel"/>
    <w:tmpl w:val="380E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8C05CA"/>
    <w:multiLevelType w:val="hybridMultilevel"/>
    <w:tmpl w:val="8C4E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BD"/>
    <w:rsid w:val="00021C60"/>
    <w:rsid w:val="000D5D9E"/>
    <w:rsid w:val="001368F4"/>
    <w:rsid w:val="00162B2D"/>
    <w:rsid w:val="002E56AF"/>
    <w:rsid w:val="00375C60"/>
    <w:rsid w:val="003B3309"/>
    <w:rsid w:val="004F7536"/>
    <w:rsid w:val="00566D2E"/>
    <w:rsid w:val="007F03DB"/>
    <w:rsid w:val="008B535C"/>
    <w:rsid w:val="00926E35"/>
    <w:rsid w:val="009A6A61"/>
    <w:rsid w:val="00A812BD"/>
    <w:rsid w:val="00B16C12"/>
    <w:rsid w:val="00B33537"/>
    <w:rsid w:val="00BF283F"/>
    <w:rsid w:val="00D33EE1"/>
    <w:rsid w:val="00D91CC5"/>
    <w:rsid w:val="00F27BA5"/>
    <w:rsid w:val="00FC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2BD"/>
    <w:rPr>
      <w:color w:val="0000FF" w:themeColor="hyperlink"/>
      <w:u w:val="single"/>
    </w:rPr>
  </w:style>
  <w:style w:type="paragraph" w:customStyle="1" w:styleId="Default">
    <w:name w:val="Default"/>
    <w:rsid w:val="002E56AF"/>
    <w:pPr>
      <w:autoSpaceDE w:val="0"/>
      <w:autoSpaceDN w:val="0"/>
      <w:adjustRightInd w:val="0"/>
      <w:spacing w:after="0" w:line="240" w:lineRule="auto"/>
    </w:pPr>
    <w:rPr>
      <w:rFonts w:ascii="Syntax" w:hAnsi="Syntax" w:cs="Syntax"/>
      <w:color w:val="000000"/>
      <w:sz w:val="24"/>
      <w:szCs w:val="24"/>
    </w:rPr>
  </w:style>
  <w:style w:type="paragraph" w:styleId="ListParagraph">
    <w:name w:val="List Paragraph"/>
    <w:basedOn w:val="Normal"/>
    <w:uiPriority w:val="34"/>
    <w:qFormat/>
    <w:rsid w:val="00162B2D"/>
    <w:pPr>
      <w:ind w:left="720"/>
      <w:contextualSpacing/>
    </w:pPr>
  </w:style>
  <w:style w:type="paragraph" w:styleId="Header">
    <w:name w:val="header"/>
    <w:basedOn w:val="Normal"/>
    <w:link w:val="HeaderChar"/>
    <w:unhideWhenUsed/>
    <w:rsid w:val="00D91CC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91CC5"/>
    <w:rPr>
      <w:rFonts w:ascii="Times New Roman" w:eastAsia="Times New Roman" w:hAnsi="Times New Roman" w:cs="Times New Roman"/>
      <w:sz w:val="24"/>
      <w:szCs w:val="24"/>
    </w:rPr>
  </w:style>
  <w:style w:type="paragraph" w:styleId="Title">
    <w:name w:val="Title"/>
    <w:basedOn w:val="Normal"/>
    <w:next w:val="Normal"/>
    <w:link w:val="TitleChar"/>
    <w:autoRedefine/>
    <w:qFormat/>
    <w:rsid w:val="00D91CC5"/>
    <w:pPr>
      <w:spacing w:after="60" w:line="240" w:lineRule="auto"/>
      <w:outlineLvl w:val="0"/>
    </w:pPr>
    <w:rPr>
      <w:rFonts w:ascii="Cambria" w:eastAsia="Times New Roman" w:hAnsi="Cambria" w:cs="Times New Roman"/>
      <w:b/>
      <w:bCs/>
      <w:kern w:val="28"/>
      <w:sz w:val="24"/>
      <w:szCs w:val="32"/>
    </w:rPr>
  </w:style>
  <w:style w:type="character" w:customStyle="1" w:styleId="TitleChar">
    <w:name w:val="Title Char"/>
    <w:basedOn w:val="DefaultParagraphFont"/>
    <w:link w:val="Title"/>
    <w:rsid w:val="00D91CC5"/>
    <w:rPr>
      <w:rFonts w:ascii="Cambria" w:eastAsia="Times New Roman" w:hAnsi="Cambria" w:cs="Times New Roman"/>
      <w:b/>
      <w:bCs/>
      <w:kern w:val="28"/>
      <w:sz w:val="24"/>
      <w:szCs w:val="32"/>
    </w:rPr>
  </w:style>
  <w:style w:type="paragraph" w:styleId="BalloonText">
    <w:name w:val="Balloon Text"/>
    <w:basedOn w:val="Normal"/>
    <w:link w:val="BalloonTextChar"/>
    <w:uiPriority w:val="99"/>
    <w:semiHidden/>
    <w:unhideWhenUsed/>
    <w:rsid w:val="00D91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2BD"/>
    <w:rPr>
      <w:color w:val="0000FF" w:themeColor="hyperlink"/>
      <w:u w:val="single"/>
    </w:rPr>
  </w:style>
  <w:style w:type="paragraph" w:customStyle="1" w:styleId="Default">
    <w:name w:val="Default"/>
    <w:rsid w:val="002E56AF"/>
    <w:pPr>
      <w:autoSpaceDE w:val="0"/>
      <w:autoSpaceDN w:val="0"/>
      <w:adjustRightInd w:val="0"/>
      <w:spacing w:after="0" w:line="240" w:lineRule="auto"/>
    </w:pPr>
    <w:rPr>
      <w:rFonts w:ascii="Syntax" w:hAnsi="Syntax" w:cs="Syntax"/>
      <w:color w:val="000000"/>
      <w:sz w:val="24"/>
      <w:szCs w:val="24"/>
    </w:rPr>
  </w:style>
  <w:style w:type="paragraph" w:styleId="ListParagraph">
    <w:name w:val="List Paragraph"/>
    <w:basedOn w:val="Normal"/>
    <w:uiPriority w:val="34"/>
    <w:qFormat/>
    <w:rsid w:val="00162B2D"/>
    <w:pPr>
      <w:ind w:left="720"/>
      <w:contextualSpacing/>
    </w:pPr>
  </w:style>
  <w:style w:type="paragraph" w:styleId="Header">
    <w:name w:val="header"/>
    <w:basedOn w:val="Normal"/>
    <w:link w:val="HeaderChar"/>
    <w:unhideWhenUsed/>
    <w:rsid w:val="00D91CC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91CC5"/>
    <w:rPr>
      <w:rFonts w:ascii="Times New Roman" w:eastAsia="Times New Roman" w:hAnsi="Times New Roman" w:cs="Times New Roman"/>
      <w:sz w:val="24"/>
      <w:szCs w:val="24"/>
    </w:rPr>
  </w:style>
  <w:style w:type="paragraph" w:styleId="Title">
    <w:name w:val="Title"/>
    <w:basedOn w:val="Normal"/>
    <w:next w:val="Normal"/>
    <w:link w:val="TitleChar"/>
    <w:autoRedefine/>
    <w:qFormat/>
    <w:rsid w:val="00D91CC5"/>
    <w:pPr>
      <w:spacing w:after="60" w:line="240" w:lineRule="auto"/>
      <w:outlineLvl w:val="0"/>
    </w:pPr>
    <w:rPr>
      <w:rFonts w:ascii="Cambria" w:eastAsia="Times New Roman" w:hAnsi="Cambria" w:cs="Times New Roman"/>
      <w:b/>
      <w:bCs/>
      <w:kern w:val="28"/>
      <w:sz w:val="24"/>
      <w:szCs w:val="32"/>
    </w:rPr>
  </w:style>
  <w:style w:type="character" w:customStyle="1" w:styleId="TitleChar">
    <w:name w:val="Title Char"/>
    <w:basedOn w:val="DefaultParagraphFont"/>
    <w:link w:val="Title"/>
    <w:rsid w:val="00D91CC5"/>
    <w:rPr>
      <w:rFonts w:ascii="Cambria" w:eastAsia="Times New Roman" w:hAnsi="Cambria" w:cs="Times New Roman"/>
      <w:b/>
      <w:bCs/>
      <w:kern w:val="28"/>
      <w:sz w:val="24"/>
      <w:szCs w:val="32"/>
    </w:rPr>
  </w:style>
  <w:style w:type="paragraph" w:styleId="BalloonText">
    <w:name w:val="Balloon Text"/>
    <w:basedOn w:val="Normal"/>
    <w:link w:val="BalloonTextChar"/>
    <w:uiPriority w:val="99"/>
    <w:semiHidden/>
    <w:unhideWhenUsed/>
    <w:rsid w:val="00D91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46757">
      <w:bodyDiv w:val="1"/>
      <w:marLeft w:val="0"/>
      <w:marRight w:val="0"/>
      <w:marTop w:val="0"/>
      <w:marBottom w:val="0"/>
      <w:divBdr>
        <w:top w:val="none" w:sz="0" w:space="0" w:color="auto"/>
        <w:left w:val="none" w:sz="0" w:space="0" w:color="auto"/>
        <w:bottom w:val="none" w:sz="0" w:space="0" w:color="auto"/>
        <w:right w:val="none" w:sz="0" w:space="0" w:color="auto"/>
      </w:divBdr>
    </w:div>
    <w:div w:id="496847386">
      <w:bodyDiv w:val="1"/>
      <w:marLeft w:val="0"/>
      <w:marRight w:val="0"/>
      <w:marTop w:val="0"/>
      <w:marBottom w:val="0"/>
      <w:divBdr>
        <w:top w:val="none" w:sz="0" w:space="0" w:color="auto"/>
        <w:left w:val="none" w:sz="0" w:space="0" w:color="auto"/>
        <w:bottom w:val="none" w:sz="0" w:space="0" w:color="auto"/>
        <w:right w:val="none" w:sz="0" w:space="0" w:color="auto"/>
      </w:divBdr>
    </w:div>
    <w:div w:id="19270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s.parliament.uk/pa/cm200607/cmselect/cmcumeds/69/69i.pdf"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2.0/uk/" TargetMode="External"/><Relationship Id="rId4" Type="http://schemas.openxmlformats.org/officeDocument/2006/relationships/settings" Target="settings.xml"/><Relationship Id="rId9" Type="http://schemas.openxmlformats.org/officeDocument/2006/relationships/hyperlink" Target="http://www.heacademy.ac.uk/learninglegacies/home"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1339</Words>
  <Characters>6938</Characters>
  <Application>Microsoft Office Word</Application>
  <DocSecurity>0</DocSecurity>
  <Lines>177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Elesa</dc:creator>
  <cp:lastModifiedBy>Buswell</cp:lastModifiedBy>
  <cp:revision>9</cp:revision>
  <dcterms:created xsi:type="dcterms:W3CDTF">2012-04-12T16:15:00Z</dcterms:created>
  <dcterms:modified xsi:type="dcterms:W3CDTF">2012-04-19T15:32:00Z</dcterms:modified>
</cp:coreProperties>
</file>